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113841" w:rsidRPr="00B62597" w:rsidP="00113841">
      <w:pPr>
        <w:pStyle w:val="MeetingDetails"/>
      </w:pPr>
      <w:bookmarkStart w:id="0" w:name="_GoBack"/>
      <w:bookmarkEnd w:id="0"/>
      <w:r>
        <w:t>Reliability Standards and Compliance Subcommittee</w:t>
      </w:r>
    </w:p>
    <w:p w:rsidR="00113841" w:rsidRPr="00B62597" w:rsidP="00113841">
      <w:pPr>
        <w:pStyle w:val="MeetingDetails"/>
      </w:pPr>
      <w:r>
        <w:t>Webex/Conference Call</w:t>
      </w:r>
    </w:p>
    <w:p w:rsidR="00113841" w:rsidRPr="00B62597" w:rsidP="00113841">
      <w:pPr>
        <w:pStyle w:val="MeetingDetails"/>
      </w:pPr>
      <w:r>
        <w:t>October</w:t>
      </w:r>
      <w:r w:rsidR="001271E5">
        <w:t xml:space="preserve"> </w:t>
      </w:r>
      <w:r w:rsidR="009853F2">
        <w:t>1</w:t>
      </w:r>
      <w:r w:rsidR="006C6341">
        <w:t>5</w:t>
      </w:r>
      <w:r w:rsidR="006E2DB6">
        <w:t>, 2021</w:t>
      </w:r>
    </w:p>
    <w:p w:rsidR="00A07B74" w:rsidP="00A07B74">
      <w:pPr>
        <w:pStyle w:val="MeetingDetails"/>
      </w:pPr>
      <w:r>
        <w:t>9:00 a.m. – 10:00 a.m. EPT</w:t>
      </w:r>
    </w:p>
    <w:p w:rsidR="00B62597" w:rsidRPr="00B62597" w:rsidP="00B62597">
      <w:pPr>
        <w:spacing w:after="0" w:line="240" w:lineRule="auto"/>
        <w:rPr>
          <w:rFonts w:ascii="Arial Narrow" w:eastAsia="Times New Roman" w:hAnsi="Arial Narrow" w:cs="Times New Roman"/>
          <w:sz w:val="24"/>
          <w:szCs w:val="20"/>
        </w:rPr>
      </w:pPr>
    </w:p>
    <w:p w:rsidR="00113841" w:rsidRPr="00B62597" w:rsidP="00113841">
      <w:pPr>
        <w:pStyle w:val="PrimaryHeading"/>
        <w:rPr>
          <w:caps/>
        </w:rPr>
      </w:pPr>
      <w:bookmarkStart w:id="1" w:name="OLE_LINK5"/>
      <w:bookmarkStart w:id="2" w:name="OLE_LINK3"/>
      <w:r w:rsidRPr="00527104">
        <w:t>Adm</w:t>
      </w:r>
      <w:r w:rsidRPr="007C2954">
        <w:t>inistrati</w:t>
      </w:r>
      <w:r>
        <w:t>on (9:00-9</w:t>
      </w:r>
      <w:r w:rsidRPr="00527104">
        <w:t>:</w:t>
      </w:r>
      <w:r>
        <w:t>15</w:t>
      </w:r>
      <w:r w:rsidRPr="00527104">
        <w:t>)</w:t>
      </w:r>
    </w:p>
    <w:bookmarkEnd w:id="1"/>
    <w:bookmarkEnd w:id="2"/>
    <w:p w:rsidR="00113841" w:rsidRPr="00102A9C" w:rsidP="00113841">
      <w:pPr>
        <w:pStyle w:val="SecondaryHeading-Numbered"/>
        <w:numPr>
          <w:ilvl w:val="0"/>
          <w:numId w:val="13"/>
        </w:numPr>
        <w:rPr>
          <w:b w:val="0"/>
        </w:rPr>
      </w:pPr>
      <w:r>
        <w:rPr>
          <w:b w:val="0"/>
        </w:rPr>
        <w:t>Welcome and A</w:t>
      </w:r>
      <w:r w:rsidRPr="00102A9C">
        <w:rPr>
          <w:b w:val="0"/>
        </w:rPr>
        <w:t>nnouncement</w:t>
      </w:r>
      <w:r w:rsidR="00976033">
        <w:rPr>
          <w:b w:val="0"/>
        </w:rPr>
        <w:t>s</w:t>
      </w:r>
    </w:p>
    <w:p w:rsidR="00113841" w:rsidRPr="000201E9" w:rsidP="00113841">
      <w:pPr>
        <w:pStyle w:val="ListedItem"/>
        <w:rPr>
          <w:rFonts w:eastAsiaTheme="minorHAnsi"/>
        </w:rPr>
      </w:pPr>
      <w:r w:rsidRPr="000201E9">
        <w:rPr>
          <w:rFonts w:cs="ArialNarrow-Bold"/>
          <w:bCs/>
          <w:szCs w:val="24"/>
        </w:rPr>
        <w:t xml:space="preserve">Review of </w:t>
      </w:r>
      <w:r w:rsidRPr="000201E9">
        <w:t xml:space="preserve">Antitrust Guidelines, Code of Conduct, Public Meetings/Media Participation, Webex Participant Identification Requirements and </w:t>
      </w:r>
      <w:r w:rsidRPr="000201E9">
        <w:rPr>
          <w:rFonts w:eastAsiaTheme="minorHAnsi"/>
        </w:rPr>
        <w:t>Compliance Disclaimer</w:t>
      </w:r>
    </w:p>
    <w:p w:rsidR="00113841" w:rsidRPr="000201E9" w:rsidP="00113841">
      <w:pPr>
        <w:pStyle w:val="ListedItem"/>
        <w:rPr>
          <w:rFonts w:eastAsiaTheme="minorHAnsi"/>
        </w:rPr>
      </w:pPr>
      <w:r w:rsidRPr="000201E9">
        <w:rPr>
          <w:rFonts w:eastAsiaTheme="minorHAnsi"/>
        </w:rPr>
        <w:t>Webex report will be used for attendance</w:t>
      </w:r>
    </w:p>
    <w:p w:rsidR="00113841" w:rsidRPr="000201E9" w:rsidP="00113841">
      <w:pPr>
        <w:pStyle w:val="ListedItem"/>
        <w:rPr>
          <w:rFonts w:eastAsiaTheme="minorHAnsi"/>
        </w:rPr>
      </w:pPr>
      <w:r w:rsidRPr="000201E9">
        <w:rPr>
          <w:rFonts w:cs="ArialNarrow-Bold"/>
          <w:bCs/>
          <w:szCs w:val="24"/>
        </w:rPr>
        <w:t>Approval of Agenda</w:t>
      </w:r>
    </w:p>
    <w:p w:rsidR="00976033" w:rsidRPr="00976033" w:rsidP="00976033">
      <w:pPr>
        <w:pStyle w:val="ListedItem"/>
        <w:rPr>
          <w:rFonts w:eastAsiaTheme="minorHAnsi"/>
        </w:rPr>
      </w:pPr>
      <w:r w:rsidRPr="000201E9">
        <w:rPr>
          <w:rFonts w:cs="ArialNarrow-Bold"/>
          <w:bCs/>
          <w:szCs w:val="24"/>
        </w:rPr>
        <w:t xml:space="preserve">Approval of the Minutes from the </w:t>
      </w:r>
      <w:hyperlink r:id="rId4" w:history="1">
        <w:r w:rsidR="006C6341">
          <w:rPr>
            <w:rStyle w:val="Hyperlink"/>
            <w:rFonts w:cs="ArialNarrow-Bold"/>
            <w:bCs/>
            <w:szCs w:val="24"/>
          </w:rPr>
          <w:t>September</w:t>
        </w:r>
        <w:r w:rsidRPr="00770F9A" w:rsidR="00D203FA">
          <w:rPr>
            <w:rStyle w:val="Hyperlink"/>
            <w:rFonts w:cs="ArialNarrow-Bold"/>
            <w:bCs/>
            <w:szCs w:val="24"/>
          </w:rPr>
          <w:t xml:space="preserve"> 1</w:t>
        </w:r>
        <w:r w:rsidR="006C6341">
          <w:rPr>
            <w:rStyle w:val="Hyperlink"/>
            <w:rFonts w:cs="ArialNarrow-Bold"/>
            <w:bCs/>
            <w:szCs w:val="24"/>
          </w:rPr>
          <w:t>7</w:t>
        </w:r>
        <w:r w:rsidRPr="00770F9A">
          <w:rPr>
            <w:rStyle w:val="Hyperlink"/>
            <w:rFonts w:cs="ArialNarrow-Bold"/>
            <w:bCs/>
            <w:szCs w:val="24"/>
          </w:rPr>
          <w:t xml:space="preserve"> 2021</w:t>
        </w:r>
      </w:hyperlink>
      <w:r w:rsidRPr="00FB7580">
        <w:rPr>
          <w:rFonts w:cs="ArialNarrow-Bold"/>
          <w:bCs/>
          <w:szCs w:val="24"/>
        </w:rPr>
        <w:t xml:space="preserve"> RSCS</w:t>
      </w:r>
      <w:r w:rsidRPr="000201E9">
        <w:rPr>
          <w:rFonts w:cs="ArialNarrow-Bold"/>
          <w:bCs/>
          <w:szCs w:val="24"/>
        </w:rPr>
        <w:t xml:space="preserve"> meeting</w:t>
      </w:r>
    </w:p>
    <w:p w:rsidR="00976033" w:rsidRPr="00976033" w:rsidP="00976033">
      <w:pPr>
        <w:pStyle w:val="SecondaryHeading-Numbered"/>
        <w:numPr>
          <w:ilvl w:val="0"/>
          <w:numId w:val="13"/>
        </w:numPr>
        <w:rPr>
          <w:b w:val="0"/>
        </w:rPr>
      </w:pPr>
      <w:r>
        <w:rPr>
          <w:b w:val="0"/>
        </w:rPr>
        <w:t xml:space="preserve">Monica Burkett, PJM, will provide a brief </w:t>
      </w:r>
      <w:r w:rsidR="00F709BE">
        <w:rPr>
          <w:b w:val="0"/>
        </w:rPr>
        <w:t>update</w:t>
      </w:r>
      <w:r>
        <w:rPr>
          <w:b w:val="0"/>
        </w:rPr>
        <w:t xml:space="preserve"> of the RSCS Stakeholder Survey.</w:t>
      </w:r>
    </w:p>
    <w:p w:rsidR="00113841" w:rsidRPr="00C26AD0" w:rsidP="00113841">
      <w:pPr>
        <w:pStyle w:val="PrimaryHeading"/>
      </w:pPr>
      <w:r w:rsidRPr="00C26AD0">
        <w:rPr>
          <w:rFonts w:cs="ArialNarrow-Bold"/>
          <w:bCs/>
          <w:color w:val="FFFFFF"/>
        </w:rPr>
        <w:t>PJM Compliance Activities</w:t>
      </w:r>
      <w:r w:rsidRPr="00C26AD0">
        <w:t xml:space="preserve"> (</w:t>
      </w:r>
      <w:r>
        <w:t>9</w:t>
      </w:r>
      <w:r w:rsidRPr="00C26AD0">
        <w:t>:</w:t>
      </w:r>
      <w:r>
        <w:t>15</w:t>
      </w:r>
      <w:r w:rsidRPr="00C26AD0">
        <w:t>-</w:t>
      </w:r>
      <w:r>
        <w:t>9</w:t>
      </w:r>
      <w:r w:rsidRPr="00C26AD0">
        <w:t>:</w:t>
      </w:r>
      <w:r>
        <w:t>35</w:t>
      </w:r>
      <w:r w:rsidRPr="00C26AD0">
        <w:t>)</w:t>
      </w:r>
    </w:p>
    <w:p w:rsidR="002043BE" w:rsidP="002043BE">
      <w:pPr>
        <w:pStyle w:val="SecondaryHeading-Numbered"/>
        <w:numPr>
          <w:ilvl w:val="0"/>
          <w:numId w:val="13"/>
        </w:numPr>
        <w:rPr>
          <w:b w:val="0"/>
        </w:rPr>
      </w:pPr>
      <w:r w:rsidRPr="00102A9C">
        <w:rPr>
          <w:b w:val="0"/>
        </w:rPr>
        <w:t>Manual Updates</w:t>
      </w:r>
    </w:p>
    <w:p w:rsidR="00F709BE" w:rsidP="001271E5">
      <w:pPr>
        <w:pStyle w:val="SecondaryHeading-Numbered"/>
        <w:numPr>
          <w:ilvl w:val="0"/>
          <w:numId w:val="26"/>
        </w:numPr>
        <w:rPr>
          <w:b w:val="0"/>
          <w:sz w:val="20"/>
          <w:szCs w:val="20"/>
        </w:rPr>
      </w:pPr>
      <w:r w:rsidRPr="001271E5">
        <w:rPr>
          <w:b w:val="0"/>
          <w:sz w:val="20"/>
          <w:szCs w:val="20"/>
        </w:rPr>
        <w:t>Vince Stefanowicz, PJM</w:t>
      </w:r>
      <w:r w:rsidR="005D49E5">
        <w:rPr>
          <w:b w:val="0"/>
          <w:sz w:val="20"/>
          <w:szCs w:val="20"/>
        </w:rPr>
        <w:t>,</w:t>
      </w:r>
      <w:r w:rsidRPr="001271E5">
        <w:rPr>
          <w:b w:val="0"/>
          <w:sz w:val="20"/>
          <w:szCs w:val="20"/>
        </w:rPr>
        <w:t xml:space="preserve"> will provide ma</w:t>
      </w:r>
      <w:r>
        <w:rPr>
          <w:b w:val="0"/>
          <w:sz w:val="20"/>
          <w:szCs w:val="20"/>
        </w:rPr>
        <w:t>n</w:t>
      </w:r>
      <w:r>
        <w:rPr>
          <w:b w:val="0"/>
          <w:sz w:val="20"/>
          <w:szCs w:val="20"/>
        </w:rPr>
        <w:t>u</w:t>
      </w:r>
      <w:r>
        <w:rPr>
          <w:b w:val="0"/>
          <w:sz w:val="20"/>
          <w:szCs w:val="20"/>
        </w:rPr>
        <w:t>al update on Manual 10</w:t>
      </w:r>
    </w:p>
    <w:p w:rsidR="003D7869" w:rsidP="001271E5">
      <w:pPr>
        <w:pStyle w:val="SecondaryHeading-Numbered"/>
        <w:numPr>
          <w:ilvl w:val="0"/>
          <w:numId w:val="26"/>
        </w:numPr>
        <w:rPr>
          <w:b w:val="0"/>
          <w:sz w:val="20"/>
          <w:szCs w:val="20"/>
        </w:rPr>
      </w:pPr>
      <w:r w:rsidRPr="001271E5">
        <w:rPr>
          <w:b w:val="0"/>
          <w:sz w:val="20"/>
          <w:szCs w:val="20"/>
        </w:rPr>
        <w:t>Vince Stefanowicz, PJM</w:t>
      </w:r>
      <w:r w:rsidR="005D49E5">
        <w:rPr>
          <w:b w:val="0"/>
          <w:sz w:val="20"/>
          <w:szCs w:val="20"/>
        </w:rPr>
        <w:t>,</w:t>
      </w:r>
      <w:r w:rsidRPr="001271E5">
        <w:rPr>
          <w:b w:val="0"/>
          <w:sz w:val="20"/>
          <w:szCs w:val="20"/>
        </w:rPr>
        <w:t xml:space="preserve"> will provide ma</w:t>
      </w:r>
      <w:r>
        <w:rPr>
          <w:b w:val="0"/>
          <w:sz w:val="20"/>
          <w:szCs w:val="20"/>
        </w:rPr>
        <w:t>nual update</w:t>
      </w:r>
      <w:r w:rsidR="001271E5">
        <w:rPr>
          <w:b w:val="0"/>
          <w:sz w:val="20"/>
          <w:szCs w:val="20"/>
        </w:rPr>
        <w:t xml:space="preserve"> Manual 14</w:t>
      </w:r>
      <w:r w:rsidR="004A47BF">
        <w:rPr>
          <w:b w:val="0"/>
          <w:sz w:val="20"/>
          <w:szCs w:val="20"/>
        </w:rPr>
        <w:t>D</w:t>
      </w:r>
    </w:p>
    <w:p w:rsidR="004A47BF" w:rsidP="001271E5">
      <w:pPr>
        <w:pStyle w:val="SecondaryHeading-Numbered"/>
        <w:numPr>
          <w:ilvl w:val="0"/>
          <w:numId w:val="26"/>
        </w:numPr>
        <w:rPr>
          <w:b w:val="0"/>
          <w:sz w:val="20"/>
          <w:szCs w:val="20"/>
        </w:rPr>
      </w:pPr>
      <w:r>
        <w:rPr>
          <w:b w:val="0"/>
          <w:sz w:val="20"/>
          <w:szCs w:val="20"/>
        </w:rPr>
        <w:t>Lagy Mathew, PJM</w:t>
      </w:r>
      <w:r w:rsidR="005D49E5">
        <w:rPr>
          <w:b w:val="0"/>
          <w:sz w:val="20"/>
          <w:szCs w:val="20"/>
        </w:rPr>
        <w:t>,</w:t>
      </w:r>
      <w:r>
        <w:rPr>
          <w:b w:val="0"/>
          <w:sz w:val="20"/>
          <w:szCs w:val="20"/>
        </w:rPr>
        <w:t xml:space="preserve"> will provide manual update on Manual 3</w:t>
      </w:r>
    </w:p>
    <w:p w:rsidR="00F709BE" w:rsidP="001271E5">
      <w:pPr>
        <w:pStyle w:val="SecondaryHeading-Numbered"/>
        <w:numPr>
          <w:ilvl w:val="0"/>
          <w:numId w:val="26"/>
        </w:numPr>
        <w:rPr>
          <w:b w:val="0"/>
          <w:sz w:val="20"/>
          <w:szCs w:val="20"/>
        </w:rPr>
      </w:pPr>
      <w:r>
        <w:rPr>
          <w:b w:val="0"/>
          <w:sz w:val="20"/>
          <w:szCs w:val="20"/>
        </w:rPr>
        <w:t>Brian Oakes, PJM</w:t>
      </w:r>
      <w:r w:rsidR="005D49E5">
        <w:rPr>
          <w:b w:val="0"/>
          <w:sz w:val="20"/>
          <w:szCs w:val="20"/>
        </w:rPr>
        <w:t>,</w:t>
      </w:r>
      <w:r>
        <w:rPr>
          <w:b w:val="0"/>
          <w:sz w:val="20"/>
          <w:szCs w:val="20"/>
        </w:rPr>
        <w:t xml:space="preserve"> will provide manual </w:t>
      </w:r>
      <w:r w:rsidR="007F179D">
        <w:rPr>
          <w:b w:val="0"/>
          <w:sz w:val="20"/>
          <w:szCs w:val="20"/>
        </w:rPr>
        <w:t>update</w:t>
      </w:r>
      <w:r>
        <w:rPr>
          <w:b w:val="0"/>
          <w:sz w:val="20"/>
          <w:szCs w:val="20"/>
        </w:rPr>
        <w:t xml:space="preserve"> on Manual 13</w:t>
      </w:r>
    </w:p>
    <w:p w:rsidR="00F709BE" w:rsidRPr="00F709BE" w:rsidP="008E4864">
      <w:pPr>
        <w:pStyle w:val="SecondaryHeading-Numbered"/>
        <w:numPr>
          <w:ilvl w:val="0"/>
          <w:numId w:val="13"/>
        </w:numPr>
        <w:rPr>
          <w:b w:val="0"/>
          <w:szCs w:val="24"/>
        </w:rPr>
      </w:pPr>
      <w:r w:rsidRPr="00F709BE">
        <w:rPr>
          <w:b w:val="0"/>
          <w:szCs w:val="24"/>
        </w:rPr>
        <w:t>Vince Stefanowicz, PJM</w:t>
      </w:r>
      <w:r w:rsidR="005D49E5">
        <w:rPr>
          <w:b w:val="0"/>
          <w:szCs w:val="24"/>
        </w:rPr>
        <w:t>,</w:t>
      </w:r>
      <w:r w:rsidRPr="00F709BE">
        <w:rPr>
          <w:b w:val="0"/>
          <w:szCs w:val="24"/>
        </w:rPr>
        <w:t xml:space="preserve"> will provide a</w:t>
      </w:r>
      <w:r w:rsidRPr="00F709BE">
        <w:rPr>
          <w:b w:val="0"/>
          <w:szCs w:val="24"/>
        </w:rPr>
        <w:t xml:space="preserve"> </w:t>
      </w:r>
      <w:r w:rsidRPr="00F709BE">
        <w:rPr>
          <w:b w:val="0"/>
          <w:szCs w:val="24"/>
        </w:rPr>
        <w:t>review</w:t>
      </w:r>
      <w:r w:rsidR="005236C2">
        <w:rPr>
          <w:b w:val="0"/>
          <w:szCs w:val="24"/>
        </w:rPr>
        <w:t xml:space="preserve"> </w:t>
      </w:r>
      <w:r w:rsidR="00F249D3">
        <w:rPr>
          <w:b w:val="0"/>
          <w:szCs w:val="24"/>
        </w:rPr>
        <w:t xml:space="preserve">on </w:t>
      </w:r>
      <w:r w:rsidR="005236C2">
        <w:rPr>
          <w:b w:val="0"/>
          <w:szCs w:val="24"/>
        </w:rPr>
        <w:t>Generation Resource Cold Weather Preparation.</w:t>
      </w:r>
    </w:p>
    <w:p w:rsidR="002A0ECF" w:rsidP="008E4864">
      <w:pPr>
        <w:pStyle w:val="SecondaryHeading-Numbered"/>
        <w:numPr>
          <w:ilvl w:val="0"/>
          <w:numId w:val="13"/>
        </w:numPr>
        <w:rPr>
          <w:b w:val="0"/>
          <w:szCs w:val="24"/>
        </w:rPr>
      </w:pPr>
      <w:r w:rsidRPr="00F709BE">
        <w:rPr>
          <w:b w:val="0"/>
          <w:szCs w:val="24"/>
        </w:rPr>
        <w:t>Stan Sliwa, PJM</w:t>
      </w:r>
      <w:r w:rsidR="005D49E5">
        <w:rPr>
          <w:b w:val="0"/>
          <w:szCs w:val="24"/>
        </w:rPr>
        <w:t>,</w:t>
      </w:r>
      <w:r w:rsidRPr="00F709BE">
        <w:rPr>
          <w:b w:val="0"/>
          <w:szCs w:val="24"/>
        </w:rPr>
        <w:t xml:space="preserve"> will provide an update on TPL–007 and GMD, Requirement 12 and 13.</w:t>
      </w:r>
    </w:p>
    <w:p w:rsidR="00F709BE" w:rsidRPr="00F709BE" w:rsidP="008E4864">
      <w:pPr>
        <w:pStyle w:val="SecondaryHeading-Numbered"/>
        <w:numPr>
          <w:ilvl w:val="0"/>
          <w:numId w:val="13"/>
        </w:numPr>
        <w:rPr>
          <w:b w:val="0"/>
          <w:szCs w:val="24"/>
        </w:rPr>
      </w:pPr>
      <w:r>
        <w:rPr>
          <w:b w:val="0"/>
          <w:szCs w:val="24"/>
        </w:rPr>
        <w:t>Gizella Mali, PJM</w:t>
      </w:r>
      <w:r w:rsidR="005D49E5">
        <w:rPr>
          <w:b w:val="0"/>
          <w:szCs w:val="24"/>
        </w:rPr>
        <w:t>,</w:t>
      </w:r>
      <w:r>
        <w:rPr>
          <w:b w:val="0"/>
          <w:szCs w:val="24"/>
        </w:rPr>
        <w:t xml:space="preserve"> will provide update on PJM Compliance Bulletins.</w:t>
      </w:r>
    </w:p>
    <w:p w:rsidR="002043BE" w:rsidRPr="0014097A" w:rsidP="00596BAE">
      <w:pPr>
        <w:pStyle w:val="ListedItem"/>
        <w:numPr>
          <w:ilvl w:val="0"/>
          <w:numId w:val="0"/>
        </w:numPr>
      </w:pPr>
      <w:r>
        <w:t xml:space="preserve">       </w:t>
      </w:r>
    </w:p>
    <w:p w:rsidR="00113841" w:rsidP="00113841">
      <w:pPr>
        <w:pStyle w:val="PrimaryHeading"/>
      </w:pPr>
      <w:r>
        <w:t>FERC, NERC, and Regional Activities (9:35-9:55</w:t>
      </w:r>
      <w:r w:rsidRPr="00DB29E9">
        <w:t>)</w:t>
      </w:r>
    </w:p>
    <w:p w:rsidR="00113841" w:rsidP="001271E5">
      <w:pPr>
        <w:pStyle w:val="SecondaryHeading-Numbered"/>
        <w:numPr>
          <w:ilvl w:val="0"/>
          <w:numId w:val="0"/>
        </w:numPr>
        <w:ind w:left="360" w:hanging="360"/>
        <w:rPr>
          <w:b w:val="0"/>
        </w:rPr>
      </w:pPr>
      <w:r>
        <w:rPr>
          <w:b w:val="0"/>
        </w:rPr>
        <w:t>7</w:t>
      </w:r>
      <w:r w:rsidR="001271E5">
        <w:rPr>
          <w:b w:val="0"/>
        </w:rPr>
        <w:t xml:space="preserve">. </w:t>
      </w:r>
      <w:r>
        <w:rPr>
          <w:b w:val="0"/>
        </w:rPr>
        <w:t xml:space="preserve">   </w:t>
      </w:r>
      <w:r w:rsidR="001271E5">
        <w:rPr>
          <w:b w:val="0"/>
        </w:rPr>
        <w:t>Becky Davis, PJM, will provide an update on FERC, NERC and regional activities.</w:t>
      </w:r>
    </w:p>
    <w:p w:rsidR="00CF4F4D" w:rsidP="00CF4F4D">
      <w:pPr>
        <w:pStyle w:val="PrimaryHeading"/>
      </w:pPr>
      <w:r>
        <w:t>Future Agenda Items (9:55-10:00</w:t>
      </w:r>
      <w:r w:rsidRPr="00DB29E9">
        <w:t>)</w:t>
      </w:r>
    </w:p>
    <w:p w:rsidR="00CF4F4D" w:rsidP="00CF4F4D">
      <w:pPr>
        <w:pStyle w:val="SecondaryHeading-Numbered"/>
        <w:numPr>
          <w:ilvl w:val="0"/>
          <w:numId w:val="0"/>
        </w:numPr>
        <w:rPr>
          <w:b w:val="0"/>
        </w:rPr>
      </w:pPr>
      <w:r w:rsidRPr="00CF4F4D">
        <w:rPr>
          <w:b w:val="0"/>
        </w:rPr>
        <w:t>Participants will have the opportunity to request the addition of any new it</w:t>
      </w:r>
      <w:r>
        <w:rPr>
          <w:b w:val="0"/>
        </w:rPr>
        <w:t xml:space="preserve">em(s) to the agenda of a future </w:t>
      </w:r>
      <w:r w:rsidRPr="00CF4F4D">
        <w:rPr>
          <w:b w:val="0"/>
        </w:rPr>
        <w:t>meeting.</w:t>
      </w:r>
    </w:p>
    <w:tbl>
      <w:tblPr>
        <w:tblStyle w:val="GridTable3Accent5"/>
        <w:tblStyleRowBandSize w:val="1"/>
        <w:tblStyleColBandSiz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1620"/>
        <w:gridCol w:w="810"/>
        <w:gridCol w:w="3526"/>
        <w:gridCol w:w="1816"/>
        <w:gridCol w:w="1529"/>
      </w:tblGrid>
      <w:tr w:rsidTr="00A66AF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09"/>
        </w:trPr>
        <w:tc>
          <w:tcPr>
            <w:tcW w:w="5956" w:type="dxa"/>
            <w:gridSpan w:val="3"/>
            <w:tcBorders>
              <w:top w:val="single" w:sz="6" w:space="0" w:color="FFFFFF" w:themeColor="background1"/>
              <w:left w:val="nil"/>
              <w:bottom w:val="single" w:sz="4" w:space="0" w:color="auto"/>
              <w:right w:val="single" w:sz="8" w:space="0" w:color="auto"/>
              <w:insideH w:val="nil"/>
              <w:insideV w:val="nil"/>
            </w:tcBorders>
            <w:shd w:val="clear" w:color="auto" w:fill="00B0F0" w:themeFill="accent3"/>
            <w:vAlign w:val="center"/>
          </w:tcPr>
          <w:p w:rsidR="00DF1112" w:rsidRPr="003C3320" w:rsidP="00DF1112">
            <w:pPr>
              <w:pStyle w:val="PrimaryHeading"/>
              <w:keepNext/>
              <w:shd w:val="clear" w:color="auto" w:fill="00B0F0" w:themeFill="accent3"/>
              <w:spacing w:after="0" w:line="240" w:lineRule="auto"/>
              <w:jc w:val="right"/>
              <w:outlineLvl w:val="0"/>
              <w:rPr>
                <w:rStyle w:val="DefaultParagraphFont"/>
                <w:rFonts w:ascii="Arial Narrow" w:hAnsi="Arial Narrow" w:eastAsiaTheme="minorHAnsi" w:cstheme="minorBidi"/>
                <w:b/>
                <w:bCs/>
                <w:i/>
                <w:iCs/>
                <w:color w:val="FFFFFF" w:themeColor="background1"/>
                <w:kern w:val="28"/>
                <w:sz w:val="22"/>
                <w:szCs w:val="22"/>
                <w:lang w:val="en-US" w:eastAsia="en-US" w:bidi="ar-SA"/>
              </w:rPr>
            </w:pPr>
            <w:r>
              <w:rPr>
                <w:rFonts w:ascii="Arial Narrow" w:hAnsi="Arial Narrow" w:eastAsiaTheme="minorHAnsi" w:cstheme="minorBidi"/>
                <w:b/>
                <w:bCs/>
                <w:i w:val="0"/>
                <w:iCs w:val="0"/>
                <w:color w:val="FFFFFF" w:themeColor="background1"/>
                <w:kern w:val="28"/>
                <w:sz w:val="22"/>
                <w:szCs w:val="22"/>
                <w:lang w:val="en-US" w:eastAsia="en-US" w:bidi="ar-SA"/>
              </w:rPr>
              <w:t>F</w:t>
            </w:r>
            <w:r w:rsidRPr="00DF1112">
              <w:rPr>
                <w:rFonts w:ascii="Arial Narrow" w:hAnsi="Arial Narrow" w:eastAsiaTheme="minorHAnsi" w:cstheme="minorBidi"/>
                <w:b/>
                <w:bCs/>
                <w:i w:val="0"/>
                <w:iCs w:val="0"/>
                <w:color w:val="FFFFFF" w:themeColor="background1"/>
                <w:kern w:val="28"/>
                <w:sz w:val="22"/>
                <w:szCs w:val="22"/>
                <w:lang w:val="en-US" w:eastAsia="en-US" w:bidi="ar-SA"/>
              </w:rPr>
              <w:t>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insideH w:val="nil"/>
            </w:tcBorders>
            <w:shd w:val="clear" w:color="auto" w:fill="013366" w:themeFill="accent1"/>
            <w:vAlign w:val="center"/>
          </w:tcPr>
          <w:p w:rsidR="00DF1112" w:rsidRPr="00DA23DE" w:rsidP="00D060CC">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421539"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rFonts w:ascii="Arial Narrow" w:eastAsia="Times New Roman" w:hAnsi="Arial Narrow" w:cs="Times New Roman"/>
                <w:b/>
                <w:bCs/>
                <w:color w:val="FFFFFF" w:themeColor="background1"/>
                <w:sz w:val="19"/>
                <w:szCs w:val="19"/>
                <w:lang w:val="en-US" w:eastAsia="en-US" w:bidi="ar-SA"/>
              </w:rPr>
              <w:t>Materials Due</w:t>
            </w:r>
            <w:r>
              <w:rPr>
                <w:rFonts w:ascii="Arial Narrow" w:eastAsia="Times New Roman" w:hAnsi="Arial Narrow" w:cs="Times New Roman"/>
                <w:b/>
                <w:bCs/>
                <w:color w:val="FFFFFF" w:themeColor="background1"/>
                <w:sz w:val="19"/>
                <w:szCs w:val="19"/>
                <w:lang w:val="en-US" w:eastAsia="en-US" w:bidi="ar-SA"/>
              </w:rPr>
              <w:br/>
            </w:r>
            <w:r w:rsidRPr="00DA23DE">
              <w:rPr>
                <w:rFonts w:ascii="Arial Narrow" w:eastAsia="Times New Roman" w:hAnsi="Arial Narrow" w:cs="Times New Roman"/>
                <w:b/>
                <w:bCs/>
                <w:color w:val="FFFFFF" w:themeColor="background1"/>
                <w:sz w:val="19"/>
                <w:szCs w:val="19"/>
                <w:lang w:val="en-US" w:eastAsia="en-US" w:bidi="ar-SA"/>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insideH w:val="nil"/>
            </w:tcBorders>
            <w:shd w:val="clear" w:color="auto" w:fill="013366" w:themeFill="accent1"/>
            <w:vAlign w:val="center"/>
          </w:tcPr>
          <w:p w:rsidR="00DF1112" w:rsidRPr="00DA23DE" w:rsidP="00D060CC">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DA23DE">
              <w:rPr>
                <w:rFonts w:ascii="Arial Narrow" w:eastAsia="Times New Roman" w:hAnsi="Arial Narrow" w:cs="Times New Roman"/>
                <w:b/>
                <w:bCs/>
                <w:color w:val="FFFFFF" w:themeColor="background1"/>
                <w:sz w:val="19"/>
                <w:szCs w:val="19"/>
                <w:lang w:val="en-US" w:eastAsia="en-US" w:bidi="ar-SA"/>
              </w:rPr>
              <w:t>Materials Published</w:t>
            </w:r>
          </w:p>
        </w:tc>
      </w:tr>
      <w:tr w:rsidTr="00A66AF2">
        <w:tblPrEx>
          <w:tblW w:w="0" w:type="auto"/>
          <w:tblInd w:w="0" w:type="dxa"/>
          <w:tblCellMar>
            <w:top w:w="0" w:type="dxa"/>
            <w:left w:w="108" w:type="dxa"/>
            <w:bottom w:w="0" w:type="dxa"/>
            <w:right w:w="108" w:type="dxa"/>
          </w:tblCellMar>
          <w:tblLook w:val="04A0"/>
        </w:tblPrEx>
        <w:trPr>
          <w:trHeight w:val="296"/>
        </w:trPr>
        <w:tc>
          <w:tcPr>
            <w:tcW w:w="1620" w:type="dxa"/>
            <w:tcBorders>
              <w:top w:val="single" w:sz="4" w:space="0" w:color="auto"/>
              <w:left w:val="nil"/>
              <w:bottom w:val="single" w:sz="6" w:space="0" w:color="FFFFFF" w:themeColor="background1"/>
              <w:right w:val="single" w:sz="4" w:space="0" w:color="auto"/>
              <w:insideV w:val="nil"/>
            </w:tcBorders>
            <w:shd w:val="clear" w:color="auto" w:fill="000000" w:themeFill="text2"/>
            <w:vAlign w:val="center"/>
          </w:tcPr>
          <w:p w:rsidR="00DF1112" w:rsidRPr="00BB6921" w:rsidP="00D060CC">
            <w:pPr>
              <w:pStyle w:val="DisclaimerHeading"/>
              <w:spacing w:after="0" w:line="240" w:lineRule="auto"/>
              <w:jc w:val="right"/>
              <w:rPr>
                <w:rStyle w:val="DefaultParagraphFont"/>
                <w:rFonts w:ascii="Arial Narrow" w:eastAsia="Times New Roman" w:hAnsi="Arial Narrow" w:cs="Times New Roman"/>
                <w:b/>
                <w:i/>
                <w:iCs/>
                <w:color w:val="auto"/>
                <w:sz w:val="19"/>
                <w:szCs w:val="19"/>
                <w:lang w:val="en-US" w:eastAsia="en-US" w:bidi="ar-SA"/>
              </w:rPr>
            </w:pPr>
            <w:r w:rsidRPr="00BB6921">
              <w:rPr>
                <w:rFonts w:ascii="Arial Narrow" w:eastAsia="Times New Roman" w:hAnsi="Arial Narrow" w:cs="Times New Roman"/>
                <w:b/>
                <w:i w:val="0"/>
                <w:iCs/>
                <w:color w:val="auto"/>
                <w:sz w:val="19"/>
                <w:szCs w:val="19"/>
                <w:lang w:val="en-US" w:eastAsia="en-US" w:bidi="ar-SA"/>
              </w:rPr>
              <w:t>Date</w:t>
            </w:r>
          </w:p>
        </w:tc>
        <w:tc>
          <w:tcPr>
            <w:tcW w:w="8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spacing w:after="0" w:line="240" w:lineRule="auto"/>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Time</w:t>
            </w:r>
          </w:p>
        </w:tc>
        <w:tc>
          <w:tcPr>
            <w:tcW w:w="352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spacing w:after="0" w:line="240" w:lineRule="auto"/>
              <w:jc w:val="center"/>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p>
        </w:tc>
      </w:tr>
      <w:tr w:rsidTr="00A66AF2">
        <w:tblPrEx>
          <w:tblW w:w="0" w:type="auto"/>
          <w:tblInd w:w="0" w:type="dxa"/>
          <w:tblCellMar>
            <w:top w:w="0" w:type="dxa"/>
            <w:left w:w="108" w:type="dxa"/>
            <w:bottom w:w="0" w:type="dxa"/>
            <w:right w:w="108" w:type="dxa"/>
          </w:tblCellMar>
          <w:tblLook w:val="04A0"/>
        </w:tblPrEx>
        <w:trPr>
          <w:trHeight w:val="331"/>
        </w:trPr>
        <w:tc>
          <w:tcPr>
            <w:tcW w:w="1620" w:type="dxa"/>
            <w:tcBorders>
              <w:top w:val="single" w:sz="4" w:space="0" w:color="auto"/>
              <w:left w:val="nil"/>
              <w:bottom w:val="nil"/>
              <w:right w:val="single" w:sz="4" w:space="0" w:color="auto"/>
              <w:insideV w:val="nil"/>
            </w:tcBorders>
            <w:shd w:val="clear" w:color="auto" w:fill="E1F6FF"/>
            <w:vAlign w:val="center"/>
          </w:tcPr>
          <w:p w:rsidR="00AD4CCF" w:rsidRPr="0033003F" w:rsidP="00AD4CCF">
            <w:pPr>
              <w:pStyle w:val="AttendeesList"/>
              <w:spacing w:after="0" w:line="240" w:lineRule="auto"/>
              <w:jc w:val="center"/>
              <w:rPr>
                <w:rStyle w:val="DefaultParagraphFont"/>
                <w:rFonts w:ascii="Arial Narrow" w:eastAsia="Times New Roman" w:hAnsi="Arial Narrow" w:cs="Times New Roman"/>
                <w:i/>
                <w:iCs/>
                <w:sz w:val="18"/>
                <w:szCs w:val="16"/>
                <w:lang w:val="en-US" w:eastAsia="en-US" w:bidi="ar-SA"/>
              </w:rPr>
            </w:pPr>
            <w:r w:rsidRPr="0033003F">
              <w:rPr>
                <w:rFonts w:ascii="Arial Narrow" w:eastAsia="Times New Roman" w:hAnsi="Arial Narrow" w:cs="Times New Roman"/>
                <w:i w:val="0"/>
                <w:iCs/>
                <w:sz w:val="18"/>
                <w:szCs w:val="16"/>
                <w:lang w:val="en-US" w:eastAsia="en-US" w:bidi="ar-SA"/>
              </w:rPr>
              <w:t>November 19, 2021</w:t>
            </w:r>
          </w:p>
        </w:tc>
        <w:tc>
          <w:tcPr>
            <w:tcW w:w="810" w:type="dxa"/>
            <w:tcBorders>
              <w:top w:val="single" w:sz="4" w:space="0" w:color="auto"/>
              <w:left w:val="single" w:sz="4" w:space="0" w:color="auto"/>
              <w:right w:val="single" w:sz="8" w:space="0" w:color="auto"/>
            </w:tcBorders>
          </w:tcPr>
          <w:p w:rsidR="00AD4CCF" w:rsidRPr="00584B16" w:rsidP="00AD4CCF">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sidRPr="00584B16">
              <w:rPr>
                <w:rFonts w:ascii="Arial Narrow" w:eastAsia="Times New Roman" w:hAnsi="Arial Narrow" w:cs="Times New Roman"/>
                <w:b/>
                <w:color w:val="auto"/>
                <w:sz w:val="16"/>
                <w:szCs w:val="16"/>
                <w:lang w:val="en-US" w:eastAsia="en-US" w:bidi="ar-SA"/>
              </w:rPr>
              <w:t>9:00 a.m.</w:t>
            </w:r>
          </w:p>
        </w:tc>
        <w:tc>
          <w:tcPr>
            <w:tcW w:w="3526" w:type="dxa"/>
            <w:tcBorders>
              <w:top w:val="single" w:sz="4" w:space="0" w:color="auto"/>
              <w:left w:val="single" w:sz="8" w:space="0" w:color="auto"/>
              <w:right w:val="single" w:sz="8" w:space="0" w:color="auto"/>
            </w:tcBorders>
          </w:tcPr>
          <w:p w:rsidR="00AD4CCF" w:rsidRPr="00C10A93" w:rsidP="00AD4CCF">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TBD</w:t>
            </w:r>
          </w:p>
        </w:tc>
        <w:tc>
          <w:tcPr>
            <w:tcW w:w="1816" w:type="dxa"/>
            <w:tcBorders>
              <w:top w:val="single" w:sz="4" w:space="0" w:color="auto"/>
              <w:left w:val="single" w:sz="4" w:space="0" w:color="auto"/>
              <w:right w:val="single" w:sz="4" w:space="0" w:color="auto"/>
            </w:tcBorders>
          </w:tcPr>
          <w:p w:rsidR="00AD4CCF" w:rsidRPr="00AD4CCF" w:rsidP="0033003F">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sidRPr="00AD4CCF">
              <w:rPr>
                <w:rFonts w:ascii="Arial Narrow" w:eastAsia="Times New Roman" w:hAnsi="Arial Narrow" w:cs="Times New Roman"/>
                <w:b w:val="0"/>
                <w:color w:val="auto"/>
                <w:sz w:val="16"/>
                <w:szCs w:val="16"/>
                <w:lang w:val="en-US" w:eastAsia="en-US" w:bidi="ar-SA"/>
              </w:rPr>
              <w:t>November 1</w:t>
            </w:r>
            <w:r w:rsidR="0033003F">
              <w:rPr>
                <w:rFonts w:ascii="Arial Narrow" w:eastAsia="Times New Roman" w:hAnsi="Arial Narrow" w:cs="Times New Roman"/>
                <w:b w:val="0"/>
                <w:color w:val="auto"/>
                <w:sz w:val="16"/>
                <w:szCs w:val="16"/>
                <w:lang w:val="en-US" w:eastAsia="en-US" w:bidi="ar-SA"/>
              </w:rPr>
              <w:t>1</w:t>
            </w:r>
            <w:r w:rsidRPr="00AD4CCF">
              <w:rPr>
                <w:rFonts w:ascii="Arial Narrow" w:eastAsia="Times New Roman" w:hAnsi="Arial Narrow" w:cs="Times New Roman"/>
                <w:b w:val="0"/>
                <w:color w:val="auto"/>
                <w:sz w:val="16"/>
                <w:szCs w:val="16"/>
                <w:lang w:val="en-US" w:eastAsia="en-US" w:bidi="ar-SA"/>
              </w:rPr>
              <w:t>, 2021</w:t>
            </w:r>
          </w:p>
        </w:tc>
        <w:tc>
          <w:tcPr>
            <w:tcW w:w="1529" w:type="dxa"/>
            <w:tcBorders>
              <w:top w:val="single" w:sz="4" w:space="0" w:color="auto"/>
              <w:left w:val="single" w:sz="4" w:space="0" w:color="auto"/>
              <w:right w:val="single" w:sz="4" w:space="0" w:color="auto"/>
            </w:tcBorders>
          </w:tcPr>
          <w:p w:rsidR="00AD4CCF" w:rsidRPr="00AD4CCF" w:rsidP="00AD4CCF">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sidRPr="00AD4CCF">
              <w:rPr>
                <w:rFonts w:ascii="Arial Narrow" w:eastAsia="Times New Roman" w:hAnsi="Arial Narrow" w:cs="Times New Roman"/>
                <w:b w:val="0"/>
                <w:color w:val="auto"/>
                <w:sz w:val="16"/>
                <w:szCs w:val="16"/>
                <w:lang w:val="en-US" w:eastAsia="en-US" w:bidi="ar-SA"/>
              </w:rPr>
              <w:t>N</w:t>
            </w:r>
            <w:r w:rsidR="0033003F">
              <w:rPr>
                <w:rFonts w:ascii="Arial Narrow" w:eastAsia="Times New Roman" w:hAnsi="Arial Narrow" w:cs="Times New Roman"/>
                <w:b w:val="0"/>
                <w:color w:val="auto"/>
                <w:sz w:val="16"/>
                <w:szCs w:val="16"/>
                <w:lang w:val="en-US" w:eastAsia="en-US" w:bidi="ar-SA"/>
              </w:rPr>
              <w:t>ovember 16</w:t>
            </w:r>
            <w:r w:rsidRPr="00AD4CCF">
              <w:rPr>
                <w:rFonts w:ascii="Arial Narrow" w:eastAsia="Times New Roman" w:hAnsi="Arial Narrow" w:cs="Times New Roman"/>
                <w:b w:val="0"/>
                <w:color w:val="auto"/>
                <w:sz w:val="16"/>
                <w:szCs w:val="16"/>
                <w:lang w:val="en-US" w:eastAsia="en-US" w:bidi="ar-SA"/>
              </w:rPr>
              <w:t>, 2021</w:t>
            </w:r>
          </w:p>
        </w:tc>
      </w:tr>
      <w:tr w:rsidTr="00A66AF2">
        <w:tblPrEx>
          <w:tblW w:w="0" w:type="auto"/>
          <w:tblInd w:w="0" w:type="dxa"/>
          <w:tblCellMar>
            <w:top w:w="0" w:type="dxa"/>
            <w:left w:w="108" w:type="dxa"/>
            <w:bottom w:w="0" w:type="dxa"/>
            <w:right w:w="108" w:type="dxa"/>
          </w:tblCellMar>
          <w:tblLook w:val="04A0"/>
        </w:tblPrEx>
        <w:trPr>
          <w:trHeight w:val="64"/>
        </w:trPr>
        <w:tc>
          <w:tcPr>
            <w:tcW w:w="1620" w:type="dxa"/>
            <w:tcBorders>
              <w:top w:val="single" w:sz="4" w:space="0" w:color="auto"/>
              <w:left w:val="nil"/>
              <w:bottom w:val="single" w:sz="4" w:space="0" w:color="auto"/>
              <w:right w:val="single" w:sz="4" w:space="0" w:color="auto"/>
              <w:insideV w:val="nil"/>
            </w:tcBorders>
            <w:shd w:val="clear" w:color="auto" w:fill="E1F6FF"/>
            <w:vAlign w:val="center"/>
          </w:tcPr>
          <w:p w:rsidR="00AD4CCF" w:rsidRPr="0033003F" w:rsidP="00AD4CCF">
            <w:pPr>
              <w:pStyle w:val="AttendeesList"/>
              <w:spacing w:after="0" w:line="240" w:lineRule="auto"/>
              <w:jc w:val="center"/>
              <w:rPr>
                <w:rStyle w:val="DefaultParagraphFont"/>
                <w:rFonts w:ascii="Arial Narrow" w:eastAsia="Times New Roman" w:hAnsi="Arial Narrow" w:cs="Times New Roman"/>
                <w:i/>
                <w:iCs/>
                <w:sz w:val="18"/>
                <w:szCs w:val="16"/>
                <w:lang w:val="en-US" w:eastAsia="en-US" w:bidi="ar-SA"/>
              </w:rPr>
            </w:pPr>
            <w:r w:rsidRPr="0033003F">
              <w:rPr>
                <w:rFonts w:ascii="Arial Narrow" w:eastAsia="Times New Roman" w:hAnsi="Arial Narrow" w:cs="Times New Roman"/>
                <w:i w:val="0"/>
                <w:iCs/>
                <w:sz w:val="18"/>
                <w:szCs w:val="16"/>
                <w:lang w:val="en-US" w:eastAsia="en-US" w:bidi="ar-SA"/>
              </w:rPr>
              <w:t>December 17, 2021</w:t>
            </w:r>
          </w:p>
        </w:tc>
        <w:tc>
          <w:tcPr>
            <w:tcW w:w="810" w:type="dxa"/>
            <w:tcBorders>
              <w:top w:val="single" w:sz="4" w:space="0" w:color="auto"/>
              <w:left w:val="single" w:sz="4" w:space="0" w:color="auto"/>
              <w:bottom w:val="single" w:sz="4" w:space="0" w:color="auto"/>
              <w:right w:val="single" w:sz="8" w:space="0" w:color="auto"/>
            </w:tcBorders>
            <w:shd w:val="clear" w:color="auto" w:fill="E5E5E5" w:themeFill="accent5" w:themeFillTint="33"/>
          </w:tcPr>
          <w:p w:rsidR="00AD4CCF" w:rsidRPr="00584B16" w:rsidP="00AD4CCF">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sidRPr="00584B16">
              <w:rPr>
                <w:rFonts w:ascii="Arial Narrow" w:eastAsia="Times New Roman" w:hAnsi="Arial Narrow" w:cs="Times New Roman"/>
                <w:b/>
                <w:color w:val="auto"/>
                <w:sz w:val="16"/>
                <w:szCs w:val="16"/>
                <w:lang w:val="en-US" w:eastAsia="en-US" w:bidi="ar-SA"/>
              </w:rPr>
              <w:t>9:00 a.m.</w:t>
            </w:r>
          </w:p>
        </w:tc>
        <w:tc>
          <w:tcPr>
            <w:tcW w:w="3526" w:type="dxa"/>
            <w:tcBorders>
              <w:top w:val="single" w:sz="4" w:space="0" w:color="auto"/>
              <w:left w:val="single" w:sz="8" w:space="0" w:color="auto"/>
              <w:bottom w:val="single" w:sz="4" w:space="0" w:color="auto"/>
              <w:right w:val="single" w:sz="8" w:space="0" w:color="auto"/>
            </w:tcBorders>
            <w:shd w:val="clear" w:color="auto" w:fill="E5E5E5" w:themeFill="accent5" w:themeFillTint="33"/>
          </w:tcPr>
          <w:p w:rsidR="00AD4CCF" w:rsidRPr="00C10A93" w:rsidP="00AD4CCF">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TBD</w:t>
            </w:r>
          </w:p>
        </w:tc>
        <w:tc>
          <w:tcPr>
            <w:tcW w:w="1816"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AD4CCF" w:rsidRPr="00AD4CCF" w:rsidP="00AD4CCF">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6"/>
                <w:szCs w:val="16"/>
                <w:lang w:val="en-US" w:eastAsia="en-US" w:bidi="ar-SA"/>
              </w:rPr>
              <w:t>December 9</w:t>
            </w:r>
            <w:r w:rsidRPr="00AD4CCF">
              <w:rPr>
                <w:rFonts w:ascii="Arial Narrow" w:eastAsia="Times New Roman" w:hAnsi="Arial Narrow" w:cs="Times New Roman"/>
                <w:b w:val="0"/>
                <w:color w:val="auto"/>
                <w:sz w:val="16"/>
                <w:szCs w:val="16"/>
                <w:lang w:val="en-US" w:eastAsia="en-US" w:bidi="ar-SA"/>
              </w:rPr>
              <w:t>, 2021</w:t>
            </w:r>
          </w:p>
        </w:tc>
        <w:tc>
          <w:tcPr>
            <w:tcW w:w="1529"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AD4CCF" w:rsidRPr="00AD4CCF" w:rsidP="0033003F">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sidRPr="00AD4CCF">
              <w:rPr>
                <w:rFonts w:ascii="Arial Narrow" w:eastAsia="Times New Roman" w:hAnsi="Arial Narrow" w:cs="Times New Roman"/>
                <w:b w:val="0"/>
                <w:color w:val="auto"/>
                <w:sz w:val="16"/>
                <w:szCs w:val="16"/>
                <w:lang w:val="en-US" w:eastAsia="en-US" w:bidi="ar-SA"/>
              </w:rPr>
              <w:t>December 1</w:t>
            </w:r>
            <w:r w:rsidR="0033003F">
              <w:rPr>
                <w:rFonts w:ascii="Arial Narrow" w:eastAsia="Times New Roman" w:hAnsi="Arial Narrow" w:cs="Times New Roman"/>
                <w:b w:val="0"/>
                <w:color w:val="auto"/>
                <w:sz w:val="16"/>
                <w:szCs w:val="16"/>
                <w:lang w:val="en-US" w:eastAsia="en-US" w:bidi="ar-SA"/>
              </w:rPr>
              <w:t>4</w:t>
            </w:r>
            <w:r w:rsidRPr="00AD4CCF">
              <w:rPr>
                <w:rFonts w:ascii="Arial Narrow" w:eastAsia="Times New Roman" w:hAnsi="Arial Narrow" w:cs="Times New Roman"/>
                <w:b w:val="0"/>
                <w:color w:val="auto"/>
                <w:sz w:val="16"/>
                <w:szCs w:val="16"/>
                <w:lang w:val="en-US" w:eastAsia="en-US" w:bidi="ar-SA"/>
              </w:rPr>
              <w:t>, 2021</w:t>
            </w:r>
          </w:p>
        </w:tc>
      </w:tr>
    </w:tbl>
    <w:p w:rsidR="00867609" w:rsidP="00584B16">
      <w:pPr>
        <w:pStyle w:val="Author"/>
        <w:rPr>
          <w:sz w:val="18"/>
          <w:szCs w:val="18"/>
        </w:rPr>
      </w:pPr>
    </w:p>
    <w:p w:rsidR="00867609" w:rsidP="00584B16">
      <w:pPr>
        <w:pStyle w:val="Author"/>
        <w:rPr>
          <w:sz w:val="18"/>
          <w:szCs w:val="18"/>
        </w:rPr>
      </w:pPr>
    </w:p>
    <w:p w:rsidR="00584B16" w:rsidP="00584B16">
      <w:pPr>
        <w:pStyle w:val="Author"/>
        <w:rPr>
          <w:sz w:val="18"/>
          <w:szCs w:val="18"/>
        </w:rPr>
      </w:pPr>
      <w:r w:rsidRPr="009C78DC">
        <w:rPr>
          <w:sz w:val="18"/>
          <w:szCs w:val="18"/>
        </w:rPr>
        <w:t>Author: Ashwini Bhat</w:t>
      </w:r>
    </w:p>
    <w:p w:rsidR="00584B16" w:rsidRPr="009C78DC" w:rsidP="00584B16">
      <w:pPr>
        <w:pStyle w:val="Author"/>
        <w:rPr>
          <w:sz w:val="18"/>
          <w:szCs w:val="18"/>
        </w:rPr>
      </w:pPr>
    </w:p>
    <w:p w:rsidR="00994051"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31088"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25443"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C1B0A">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0276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4316BD">
      <w:t>October</w:t>
    </w:r>
    <w:r w:rsidR="008D143B">
      <w:t xml:space="preserve"> </w:t>
    </w:r>
    <w:r w:rsidR="004316BD">
      <w:t>04</w:t>
    </w:r>
    <w:r w:rsidR="00711249">
      <w:t xml:space="preserve">,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80F57"/>
    <w:multiLevelType w:val="hybridMultilevel"/>
    <w:tmpl w:val="39445A68"/>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9762EFB"/>
    <w:multiLevelType w:val="hybridMultilevel"/>
    <w:tmpl w:val="FC6EBC0C"/>
    <w:lvl w:ilvl="0">
      <w:start w:val="1"/>
      <w:numFmt w:val="upperLetter"/>
      <w:lvlText w:val="%1."/>
      <w:lvlJc w:val="left"/>
      <w:pPr>
        <w:ind w:left="1800" w:hanging="360"/>
      </w:pPr>
      <w:rPr>
        <w:sz w:val="20"/>
        <w:szCs w:val="2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FC93EBB"/>
    <w:multiLevelType w:val="hybridMultilevel"/>
    <w:tmpl w:val="1DBC32CC"/>
    <w:lvl w:ilvl="0">
      <w:start w:val="1"/>
      <w:numFmt w:val="decimal"/>
      <w:lvlText w:val="%1."/>
      <w:lvlJc w:val="left"/>
      <w:pPr>
        <w:ind w:left="360" w:hanging="360"/>
      </w:pPr>
      <w:rPr>
        <w:rFonts w:ascii="Arial Narrow" w:eastAsia="Times New Roman" w:hAnsi="Arial Narrow" w:cs="Times New Roman"/>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EB5F49"/>
    <w:multiLevelType w:val="hybridMultilevel"/>
    <w:tmpl w:val="8078F238"/>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8FC2996"/>
    <w:multiLevelType w:val="hybridMultilevel"/>
    <w:tmpl w:val="2536127E"/>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C492395"/>
    <w:multiLevelType w:val="hybridMultilevel"/>
    <w:tmpl w:val="5350BD16"/>
    <w:lvl w:ilvl="0">
      <w:start w:val="1"/>
      <w:numFmt w:val="upperLetter"/>
      <w:lvlText w:val="%1."/>
      <w:lvlJc w:val="left"/>
      <w:pPr>
        <w:ind w:left="720" w:hanging="360"/>
      </w:pPr>
      <w:rPr>
        <w:rFonts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D4274A"/>
    <w:multiLevelType w:val="multilevel"/>
    <w:tmpl w:val="15C46714"/>
    <w:lvl w:ilvl="0">
      <w:start w:val="1"/>
      <w:numFmt w:val="decimal"/>
      <w:lvlText w:val="%1."/>
      <w:lvlJc w:val="left"/>
      <w:pPr>
        <w:ind w:left="720" w:hanging="360"/>
      </w:pPr>
      <w:rPr>
        <w:rFonts w:ascii="Arial Narrow" w:eastAsia="Times New Roman" w:hAnsi="Arial Narrow"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1">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54B1568"/>
    <w:multiLevelType w:val="hybridMultilevel"/>
    <w:tmpl w:val="FA985320"/>
    <w:lvl w:ilvl="0">
      <w:start w:val="1"/>
      <w:numFmt w:val="bullet"/>
      <w:lvlText w:val=""/>
      <w:lvlJc w:val="left"/>
      <w:pPr>
        <w:ind w:left="1450" w:hanging="360"/>
      </w:pPr>
      <w:rPr>
        <w:rFonts w:ascii="Symbol" w:hAnsi="Symbol" w:hint="default"/>
      </w:rPr>
    </w:lvl>
    <w:lvl w:ilvl="1" w:tentative="1">
      <w:start w:val="1"/>
      <w:numFmt w:val="bullet"/>
      <w:lvlText w:val="o"/>
      <w:lvlJc w:val="left"/>
      <w:pPr>
        <w:ind w:left="2170" w:hanging="360"/>
      </w:pPr>
      <w:rPr>
        <w:rFonts w:ascii="Courier New" w:hAnsi="Courier New" w:cs="Courier New" w:hint="default"/>
      </w:rPr>
    </w:lvl>
    <w:lvl w:ilvl="2" w:tentative="1">
      <w:start w:val="1"/>
      <w:numFmt w:val="bullet"/>
      <w:lvlText w:val=""/>
      <w:lvlJc w:val="left"/>
      <w:pPr>
        <w:ind w:left="2890" w:hanging="360"/>
      </w:pPr>
      <w:rPr>
        <w:rFonts w:ascii="Wingdings" w:hAnsi="Wingdings" w:hint="default"/>
      </w:rPr>
    </w:lvl>
    <w:lvl w:ilvl="3" w:tentative="1">
      <w:start w:val="1"/>
      <w:numFmt w:val="bullet"/>
      <w:lvlText w:val=""/>
      <w:lvlJc w:val="left"/>
      <w:pPr>
        <w:ind w:left="3610" w:hanging="360"/>
      </w:pPr>
      <w:rPr>
        <w:rFonts w:ascii="Symbol" w:hAnsi="Symbol" w:hint="default"/>
      </w:rPr>
    </w:lvl>
    <w:lvl w:ilvl="4" w:tentative="1">
      <w:start w:val="1"/>
      <w:numFmt w:val="bullet"/>
      <w:lvlText w:val="o"/>
      <w:lvlJc w:val="left"/>
      <w:pPr>
        <w:ind w:left="4330" w:hanging="360"/>
      </w:pPr>
      <w:rPr>
        <w:rFonts w:ascii="Courier New" w:hAnsi="Courier New" w:cs="Courier New" w:hint="default"/>
      </w:rPr>
    </w:lvl>
    <w:lvl w:ilvl="5" w:tentative="1">
      <w:start w:val="1"/>
      <w:numFmt w:val="bullet"/>
      <w:lvlText w:val=""/>
      <w:lvlJc w:val="left"/>
      <w:pPr>
        <w:ind w:left="5050" w:hanging="360"/>
      </w:pPr>
      <w:rPr>
        <w:rFonts w:ascii="Wingdings" w:hAnsi="Wingdings" w:hint="default"/>
      </w:rPr>
    </w:lvl>
    <w:lvl w:ilvl="6" w:tentative="1">
      <w:start w:val="1"/>
      <w:numFmt w:val="bullet"/>
      <w:lvlText w:val=""/>
      <w:lvlJc w:val="left"/>
      <w:pPr>
        <w:ind w:left="5770" w:hanging="360"/>
      </w:pPr>
      <w:rPr>
        <w:rFonts w:ascii="Symbol" w:hAnsi="Symbol" w:hint="default"/>
      </w:rPr>
    </w:lvl>
    <w:lvl w:ilvl="7" w:tentative="1">
      <w:start w:val="1"/>
      <w:numFmt w:val="bullet"/>
      <w:lvlText w:val="o"/>
      <w:lvlJc w:val="left"/>
      <w:pPr>
        <w:ind w:left="6490" w:hanging="360"/>
      </w:pPr>
      <w:rPr>
        <w:rFonts w:ascii="Courier New" w:hAnsi="Courier New" w:cs="Courier New" w:hint="default"/>
      </w:rPr>
    </w:lvl>
    <w:lvl w:ilvl="8" w:tentative="1">
      <w:start w:val="1"/>
      <w:numFmt w:val="bullet"/>
      <w:lvlText w:val=""/>
      <w:lvlJc w:val="left"/>
      <w:pPr>
        <w:ind w:left="7210" w:hanging="360"/>
      </w:pPr>
      <w:rPr>
        <w:rFonts w:ascii="Wingdings" w:hAnsi="Wingdings" w:hint="default"/>
      </w:rPr>
    </w:lvl>
  </w:abstractNum>
  <w:abstractNum w:abstractNumId="1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B461105"/>
    <w:multiLevelType w:val="hybridMultilevel"/>
    <w:tmpl w:val="1F7C3802"/>
    <w:lvl w:ilvl="0">
      <w:start w:val="1"/>
      <w:numFmt w:val="upperLetter"/>
      <w:lvlText w:val="%1."/>
      <w:lvlJc w:val="left"/>
      <w:pPr>
        <w:ind w:left="720" w:hanging="360"/>
      </w:pPr>
    </w:lvl>
    <w:lvl w:ilvl="1" w:tentative="1">
      <w:start w:val="1"/>
      <w:numFmt w:val="lowerLetter"/>
      <w:lvlText w:val="%2."/>
      <w:lvlJc w:val="left"/>
      <w:pPr>
        <w:ind w:left="2170" w:hanging="360"/>
      </w:pPr>
    </w:lvl>
    <w:lvl w:ilvl="2" w:tentative="1">
      <w:start w:val="1"/>
      <w:numFmt w:val="lowerRoman"/>
      <w:lvlText w:val="%3."/>
      <w:lvlJc w:val="right"/>
      <w:pPr>
        <w:ind w:left="2890" w:hanging="180"/>
      </w:pPr>
    </w:lvl>
    <w:lvl w:ilvl="3" w:tentative="1">
      <w:start w:val="1"/>
      <w:numFmt w:val="decimal"/>
      <w:lvlText w:val="%4."/>
      <w:lvlJc w:val="left"/>
      <w:pPr>
        <w:ind w:left="3610" w:hanging="360"/>
      </w:pPr>
    </w:lvl>
    <w:lvl w:ilvl="4" w:tentative="1">
      <w:start w:val="1"/>
      <w:numFmt w:val="lowerLetter"/>
      <w:lvlText w:val="%5."/>
      <w:lvlJc w:val="left"/>
      <w:pPr>
        <w:ind w:left="4330" w:hanging="360"/>
      </w:pPr>
    </w:lvl>
    <w:lvl w:ilvl="5" w:tentative="1">
      <w:start w:val="1"/>
      <w:numFmt w:val="lowerRoman"/>
      <w:lvlText w:val="%6."/>
      <w:lvlJc w:val="right"/>
      <w:pPr>
        <w:ind w:left="5050" w:hanging="180"/>
      </w:pPr>
    </w:lvl>
    <w:lvl w:ilvl="6" w:tentative="1">
      <w:start w:val="1"/>
      <w:numFmt w:val="decimal"/>
      <w:lvlText w:val="%7."/>
      <w:lvlJc w:val="left"/>
      <w:pPr>
        <w:ind w:left="5770" w:hanging="360"/>
      </w:pPr>
    </w:lvl>
    <w:lvl w:ilvl="7" w:tentative="1">
      <w:start w:val="1"/>
      <w:numFmt w:val="lowerLetter"/>
      <w:lvlText w:val="%8."/>
      <w:lvlJc w:val="left"/>
      <w:pPr>
        <w:ind w:left="6490" w:hanging="360"/>
      </w:pPr>
    </w:lvl>
    <w:lvl w:ilvl="8" w:tentative="1">
      <w:start w:val="1"/>
      <w:numFmt w:val="lowerRoman"/>
      <w:lvlText w:val="%9."/>
      <w:lvlJc w:val="right"/>
      <w:pPr>
        <w:ind w:left="7210" w:hanging="180"/>
      </w:pPr>
    </w:lvl>
  </w:abstractNum>
  <w:abstractNum w:abstractNumId="18">
    <w:nsid w:val="7CC90212"/>
    <w:multiLevelType w:val="hybridMultilevel"/>
    <w:tmpl w:val="5CE8929C"/>
    <w:lvl w:ilvl="0">
      <w:start w:val="1"/>
      <w:numFmt w:val="upperLetter"/>
      <w:lvlText w:val="%1."/>
      <w:lvlJc w:val="left"/>
      <w:pPr>
        <w:ind w:left="2070" w:hanging="360"/>
      </w:pPr>
    </w:lvl>
    <w:lvl w:ilvl="1" w:tentative="1">
      <w:start w:val="1"/>
      <w:numFmt w:val="lowerLetter"/>
      <w:lvlText w:val="%2."/>
      <w:lvlJc w:val="left"/>
      <w:pPr>
        <w:ind w:left="2790" w:hanging="360"/>
      </w:pPr>
    </w:lvl>
    <w:lvl w:ilvl="2" w:tentative="1">
      <w:start w:val="1"/>
      <w:numFmt w:val="lowerRoman"/>
      <w:lvlText w:val="%3."/>
      <w:lvlJc w:val="right"/>
      <w:pPr>
        <w:ind w:left="3510" w:hanging="180"/>
      </w:pPr>
    </w:lvl>
    <w:lvl w:ilvl="3" w:tentative="1">
      <w:start w:val="1"/>
      <w:numFmt w:val="decimal"/>
      <w:lvlText w:val="%4."/>
      <w:lvlJc w:val="left"/>
      <w:pPr>
        <w:ind w:left="4230" w:hanging="360"/>
      </w:pPr>
    </w:lvl>
    <w:lvl w:ilvl="4" w:tentative="1">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num w:numId="1">
    <w:abstractNumId w:val="13"/>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7"/>
  </w:num>
  <w:num w:numId="10">
    <w:abstractNumId w:val="0"/>
  </w:num>
  <w:num w:numId="11">
    <w:abstractNumId w:val="10"/>
  </w:num>
  <w:num w:numId="12">
    <w:abstractNumId w:val="6"/>
  </w:num>
  <w:num w:numId="13">
    <w:abstractNumId w:val="3"/>
  </w:num>
  <w:num w:numId="14">
    <w:abstractNumId w:val="0"/>
    <w:lvlOverride w:ilvl="0">
      <w:startOverride w:val="1"/>
    </w:lvlOverride>
  </w:num>
  <w:num w:numId="15">
    <w:abstractNumId w:val="4"/>
  </w:num>
  <w:num w:numId="16">
    <w:abstractNumId w:val="2"/>
  </w:num>
  <w:num w:numId="17">
    <w:abstractNumId w:val="5"/>
  </w:num>
  <w:num w:numId="18">
    <w:abstractNumId w:val="18"/>
  </w:num>
  <w:num w:numId="19">
    <w:abstractNumId w:val="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7"/>
  </w:num>
  <w:num w:numId="24">
    <w:abstractNumId w:val="9"/>
  </w:num>
  <w:num w:numId="25">
    <w:abstractNumId w:val="0"/>
    <w:lvlOverride w:ilvl="0">
      <w:startOverride w:val="1"/>
    </w:lvlOverride>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41"/>
    <w:rsid w:val="00010057"/>
    <w:rsid w:val="000201E9"/>
    <w:rsid w:val="000232DF"/>
    <w:rsid w:val="00026C06"/>
    <w:rsid w:val="00027F49"/>
    <w:rsid w:val="000333FF"/>
    <w:rsid w:val="00034229"/>
    <w:rsid w:val="00037095"/>
    <w:rsid w:val="00041713"/>
    <w:rsid w:val="00044926"/>
    <w:rsid w:val="0006798D"/>
    <w:rsid w:val="00085794"/>
    <w:rsid w:val="00092135"/>
    <w:rsid w:val="000D19E5"/>
    <w:rsid w:val="00102A9C"/>
    <w:rsid w:val="00104A12"/>
    <w:rsid w:val="00111AA9"/>
    <w:rsid w:val="00113841"/>
    <w:rsid w:val="00117AF9"/>
    <w:rsid w:val="00121F58"/>
    <w:rsid w:val="001271E5"/>
    <w:rsid w:val="0014097A"/>
    <w:rsid w:val="001678E8"/>
    <w:rsid w:val="001B0901"/>
    <w:rsid w:val="001B2242"/>
    <w:rsid w:val="001C0CC0"/>
    <w:rsid w:val="001D3B68"/>
    <w:rsid w:val="001F1F14"/>
    <w:rsid w:val="002043BE"/>
    <w:rsid w:val="00206214"/>
    <w:rsid w:val="002113BD"/>
    <w:rsid w:val="0025139E"/>
    <w:rsid w:val="00287B95"/>
    <w:rsid w:val="002A0ECF"/>
    <w:rsid w:val="002B2F98"/>
    <w:rsid w:val="002C6057"/>
    <w:rsid w:val="002F500D"/>
    <w:rsid w:val="00305238"/>
    <w:rsid w:val="0030791E"/>
    <w:rsid w:val="003251CE"/>
    <w:rsid w:val="0033003F"/>
    <w:rsid w:val="00337321"/>
    <w:rsid w:val="00394850"/>
    <w:rsid w:val="003B55E1"/>
    <w:rsid w:val="003C17E2"/>
    <w:rsid w:val="003C3320"/>
    <w:rsid w:val="003D7869"/>
    <w:rsid w:val="003D7E5C"/>
    <w:rsid w:val="003E7A73"/>
    <w:rsid w:val="00411C73"/>
    <w:rsid w:val="00423CCE"/>
    <w:rsid w:val="004316BD"/>
    <w:rsid w:val="00444EBE"/>
    <w:rsid w:val="00446F61"/>
    <w:rsid w:val="0046043F"/>
    <w:rsid w:val="00491490"/>
    <w:rsid w:val="00494494"/>
    <w:rsid w:val="004969FA"/>
    <w:rsid w:val="004A47BF"/>
    <w:rsid w:val="00502966"/>
    <w:rsid w:val="005236C2"/>
    <w:rsid w:val="00527104"/>
    <w:rsid w:val="00564DEE"/>
    <w:rsid w:val="0057441E"/>
    <w:rsid w:val="00584B16"/>
    <w:rsid w:val="00596BAE"/>
    <w:rsid w:val="005A5D0D"/>
    <w:rsid w:val="005D49E5"/>
    <w:rsid w:val="005D6D05"/>
    <w:rsid w:val="006024A0"/>
    <w:rsid w:val="00602967"/>
    <w:rsid w:val="00606F11"/>
    <w:rsid w:val="00655430"/>
    <w:rsid w:val="006709A6"/>
    <w:rsid w:val="006C6341"/>
    <w:rsid w:val="006C738F"/>
    <w:rsid w:val="006E2DB6"/>
    <w:rsid w:val="006F565E"/>
    <w:rsid w:val="006F7A52"/>
    <w:rsid w:val="00711249"/>
    <w:rsid w:val="00712CAA"/>
    <w:rsid w:val="00716A8B"/>
    <w:rsid w:val="00730F76"/>
    <w:rsid w:val="00744A45"/>
    <w:rsid w:val="00754C6D"/>
    <w:rsid w:val="00755096"/>
    <w:rsid w:val="007703B4"/>
    <w:rsid w:val="00770F9A"/>
    <w:rsid w:val="007A34A3"/>
    <w:rsid w:val="007C2954"/>
    <w:rsid w:val="007D4F70"/>
    <w:rsid w:val="007E7CAB"/>
    <w:rsid w:val="007F179D"/>
    <w:rsid w:val="007F1AE3"/>
    <w:rsid w:val="0080001E"/>
    <w:rsid w:val="00804644"/>
    <w:rsid w:val="00837B12"/>
    <w:rsid w:val="00841282"/>
    <w:rsid w:val="00854384"/>
    <w:rsid w:val="008552A3"/>
    <w:rsid w:val="00867609"/>
    <w:rsid w:val="00882201"/>
    <w:rsid w:val="00882652"/>
    <w:rsid w:val="00886D95"/>
    <w:rsid w:val="008C36E7"/>
    <w:rsid w:val="008D143B"/>
    <w:rsid w:val="008E4864"/>
    <w:rsid w:val="008F7C27"/>
    <w:rsid w:val="00911D27"/>
    <w:rsid w:val="00917386"/>
    <w:rsid w:val="0095194C"/>
    <w:rsid w:val="00976033"/>
    <w:rsid w:val="009853F2"/>
    <w:rsid w:val="00991528"/>
    <w:rsid w:val="00994051"/>
    <w:rsid w:val="009A26A5"/>
    <w:rsid w:val="009A5430"/>
    <w:rsid w:val="009C15C4"/>
    <w:rsid w:val="009C2851"/>
    <w:rsid w:val="009C78DC"/>
    <w:rsid w:val="009D7613"/>
    <w:rsid w:val="009F53F9"/>
    <w:rsid w:val="00A05391"/>
    <w:rsid w:val="00A07B74"/>
    <w:rsid w:val="00A17FE7"/>
    <w:rsid w:val="00A317A9"/>
    <w:rsid w:val="00A36EF2"/>
    <w:rsid w:val="00A41149"/>
    <w:rsid w:val="00A554B9"/>
    <w:rsid w:val="00A66AF2"/>
    <w:rsid w:val="00A94049"/>
    <w:rsid w:val="00AC1041"/>
    <w:rsid w:val="00AC1B0A"/>
    <w:rsid w:val="00AC2247"/>
    <w:rsid w:val="00AD4CCF"/>
    <w:rsid w:val="00B16D95"/>
    <w:rsid w:val="00B20316"/>
    <w:rsid w:val="00B34E3C"/>
    <w:rsid w:val="00B56579"/>
    <w:rsid w:val="00B62597"/>
    <w:rsid w:val="00BA6146"/>
    <w:rsid w:val="00BB531B"/>
    <w:rsid w:val="00BB6921"/>
    <w:rsid w:val="00BC33CD"/>
    <w:rsid w:val="00BF331B"/>
    <w:rsid w:val="00C10A93"/>
    <w:rsid w:val="00C26AD0"/>
    <w:rsid w:val="00C439EC"/>
    <w:rsid w:val="00C43F07"/>
    <w:rsid w:val="00C5307B"/>
    <w:rsid w:val="00C72168"/>
    <w:rsid w:val="00C757F4"/>
    <w:rsid w:val="00C75A9D"/>
    <w:rsid w:val="00CA49B9"/>
    <w:rsid w:val="00CB19DE"/>
    <w:rsid w:val="00CB475B"/>
    <w:rsid w:val="00CC1B47"/>
    <w:rsid w:val="00CC782E"/>
    <w:rsid w:val="00CF4F4D"/>
    <w:rsid w:val="00D060CC"/>
    <w:rsid w:val="00D06EC8"/>
    <w:rsid w:val="00D136EA"/>
    <w:rsid w:val="00D1461A"/>
    <w:rsid w:val="00D203FA"/>
    <w:rsid w:val="00D251ED"/>
    <w:rsid w:val="00D2667D"/>
    <w:rsid w:val="00D36C9E"/>
    <w:rsid w:val="00D831E4"/>
    <w:rsid w:val="00D84E81"/>
    <w:rsid w:val="00D95949"/>
    <w:rsid w:val="00DA23DE"/>
    <w:rsid w:val="00DB29E9"/>
    <w:rsid w:val="00DE34CF"/>
    <w:rsid w:val="00DF1112"/>
    <w:rsid w:val="00DF19FA"/>
    <w:rsid w:val="00E11B81"/>
    <w:rsid w:val="00E1605D"/>
    <w:rsid w:val="00E309A2"/>
    <w:rsid w:val="00E32B6B"/>
    <w:rsid w:val="00E5387A"/>
    <w:rsid w:val="00E55E84"/>
    <w:rsid w:val="00EA34A5"/>
    <w:rsid w:val="00EA54A6"/>
    <w:rsid w:val="00EB68B0"/>
    <w:rsid w:val="00F249D3"/>
    <w:rsid w:val="00F4190F"/>
    <w:rsid w:val="00F5077C"/>
    <w:rsid w:val="00F709BE"/>
    <w:rsid w:val="00FB1739"/>
    <w:rsid w:val="00FB7580"/>
    <w:rsid w:val="00FC27E3"/>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F058A61-21EE-4150-8950-BCFCBDF7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113841"/>
    <w:rPr>
      <w:sz w:val="16"/>
      <w:szCs w:val="16"/>
    </w:rPr>
  </w:style>
  <w:style w:type="paragraph" w:styleId="CommentText">
    <w:name w:val="annotation text"/>
    <w:basedOn w:val="Normal"/>
    <w:link w:val="CommentTextChar"/>
    <w:uiPriority w:val="99"/>
    <w:semiHidden/>
    <w:unhideWhenUsed/>
    <w:rsid w:val="00113841"/>
    <w:pPr>
      <w:spacing w:line="240" w:lineRule="auto"/>
    </w:pPr>
    <w:rPr>
      <w:sz w:val="20"/>
      <w:szCs w:val="20"/>
    </w:rPr>
  </w:style>
  <w:style w:type="character" w:customStyle="1" w:styleId="CommentTextChar">
    <w:name w:val="Comment Text Char"/>
    <w:basedOn w:val="DefaultParagraphFont"/>
    <w:link w:val="CommentText"/>
    <w:uiPriority w:val="99"/>
    <w:semiHidden/>
    <w:rsid w:val="00113841"/>
    <w:rPr>
      <w:sz w:val="20"/>
      <w:szCs w:val="20"/>
    </w:rPr>
  </w:style>
  <w:style w:type="paragraph" w:styleId="CommentSubject">
    <w:name w:val="annotation subject"/>
    <w:basedOn w:val="CommentText"/>
    <w:next w:val="CommentText"/>
    <w:link w:val="CommentSubjectChar"/>
    <w:uiPriority w:val="99"/>
    <w:semiHidden/>
    <w:unhideWhenUsed/>
    <w:rsid w:val="0080001E"/>
    <w:rPr>
      <w:b/>
      <w:bCs/>
    </w:rPr>
  </w:style>
  <w:style w:type="character" w:customStyle="1" w:styleId="CommentSubjectChar">
    <w:name w:val="Comment Subject Char"/>
    <w:basedOn w:val="CommentTextChar"/>
    <w:link w:val="CommentSubject"/>
    <w:uiPriority w:val="99"/>
    <w:semiHidden/>
    <w:rsid w:val="008000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subcommittees/rscs/2021/20211015/20211015-draft-minutes-rscs-20210917.ashx"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2021-10-12T15:47:38Z</dcterms:created>
  <dcterms:modified xsi:type="dcterms:W3CDTF">2021-10-12T15:47:38Z</dcterms:modified>
</cp:coreProperties>
</file>