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02D3C3FE">
      <w:pPr>
        <w:pStyle w:val="MeetingDetails"/>
      </w:pPr>
      <w:r>
        <w:t>September</w:t>
      </w:r>
      <w:r w:rsidR="005051BB">
        <w:t xml:space="preserve"> </w:t>
      </w:r>
      <w:r>
        <w:t>17</w:t>
      </w:r>
      <w:r w:rsidR="00837E78">
        <w:t>,</w:t>
      </w:r>
      <w:r w:rsidR="002B2F98">
        <w:t xml:space="preserve"> </w:t>
      </w:r>
      <w:r w:rsidR="00ED2C30">
        <w:t>2024</w:t>
      </w:r>
      <w:r w:rsidR="00950957">
        <w:t xml:space="preserve"> </w:t>
      </w:r>
    </w:p>
    <w:p w:rsidR="00950957" w:rsidP="008D6CD8" w14:paraId="6BD7239B" w14:textId="4E3FB5AE">
      <w:pPr>
        <w:pStyle w:val="MeetingDetails"/>
      </w:pPr>
      <w:r>
        <w:t>(Canceled)</w:t>
      </w:r>
    </w:p>
    <w:p w:rsidR="00B62597" w:rsidRPr="00B62597" w:rsidP="00B62597" w14:paraId="5B623F7F" w14:textId="4E8E1C03">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921EE0" w:rsidRPr="00921EE0" w:rsidP="005A5114" w14:paraId="2F4BC096" w14:textId="586EF86B">
      <w:pPr>
        <w:pStyle w:val="ListParagraph"/>
        <w:numPr>
          <w:ilvl w:val="0"/>
          <w:numId w:val="26"/>
        </w:numPr>
        <w:contextualSpacing w:val="0"/>
        <w:rPr>
          <w:rFonts w:ascii="Arial Narrow" w:hAnsi="Arial Narrow" w:cs="Calibri"/>
        </w:rPr>
      </w:pPr>
      <w:r w:rsidRPr="00921EE0">
        <w:rPr>
          <w:rFonts w:ascii="Arial Narrow" w:eastAsia="Times New Roman" w:hAnsi="Arial Narrow" w:cs="Times New Roman"/>
          <w:b/>
          <w:sz w:val="24"/>
        </w:rPr>
        <w:t>Upcoming PJM Settlem</w:t>
      </w:r>
      <w:r>
        <w:rPr>
          <w:rFonts w:ascii="Arial Narrow" w:eastAsia="Times New Roman" w:hAnsi="Arial Narrow" w:cs="Times New Roman"/>
          <w:b/>
          <w:sz w:val="24"/>
        </w:rPr>
        <w:t>ent R</w:t>
      </w:r>
      <w:r w:rsidRPr="00921EE0">
        <w:rPr>
          <w:rFonts w:ascii="Arial Narrow" w:eastAsia="Times New Roman" w:hAnsi="Arial Narrow" w:cs="Times New Roman"/>
          <w:b/>
          <w:sz w:val="24"/>
        </w:rPr>
        <w:t>eruns</w:t>
      </w:r>
      <w:r>
        <w:rPr>
          <w:rFonts w:ascii="Arial Narrow" w:eastAsia="Times New Roman" w:hAnsi="Arial Narrow" w:cs="Times New Roman"/>
          <w:b/>
          <w:sz w:val="24"/>
        </w:rPr>
        <w:t xml:space="preserve"> and Report Documentation Updates</w:t>
      </w:r>
    </w:p>
    <w:p w:rsidR="0078213E" w:rsidP="00921EE0" w14:paraId="18A54146" w14:textId="01D4433F">
      <w:pPr>
        <w:pStyle w:val="ListParagraph"/>
        <w:ind w:left="360"/>
        <w:contextualSpacing w:val="0"/>
        <w:rPr>
          <w:rFonts w:ascii="Arial Narrow" w:hAnsi="Arial Narrow" w:cs="Calibri"/>
        </w:rPr>
      </w:pPr>
      <w:r w:rsidRPr="00921EE0">
        <w:rPr>
          <w:rFonts w:ascii="Arial Narrow" w:hAnsi="Arial Narrow" w:cs="Calibri"/>
        </w:rPr>
        <w:t xml:space="preserve">Please review the below information detailing upcoming settlement reruns with impacts to Synchronized Reserve, Secondary Reserve, Balancing Operating Reserve, and Regulation. </w:t>
      </w:r>
      <w:r>
        <w:rPr>
          <w:rFonts w:ascii="Arial Narrow" w:hAnsi="Arial Narrow" w:cs="Calibri"/>
        </w:rPr>
        <w:t>Additionally, supporting information for Balancing Synchronized Reserve Credits and Balancing Secondary Reserve Credits will be updated in the reports’ respective PJM.com documentation.</w:t>
      </w:r>
      <w:r w:rsidRPr="00921EE0">
        <w:rPr>
          <w:rFonts w:ascii="Arial Narrow" w:hAnsi="Arial Narrow" w:cs="Calibri"/>
        </w:rPr>
        <w:t xml:space="preserve"> </w:t>
      </w:r>
    </w:p>
    <w:p w:rsidR="00C20FA3" w:rsidRPr="00921EE0" w:rsidP="00921EE0" w14:paraId="4724809B" w14:textId="59648180">
      <w:pPr>
        <w:pStyle w:val="ListParagraph"/>
        <w:ind w:left="360"/>
        <w:contextualSpacing w:val="0"/>
        <w:rPr>
          <w:rFonts w:ascii="Arial Narrow" w:hAnsi="Arial Narrow" w:cs="Calibri"/>
        </w:rPr>
      </w:pPr>
      <w:hyperlink r:id="rId4" w:history="1">
        <w:r w:rsidRPr="00C20FA3">
          <w:rPr>
            <w:rStyle w:val="Hyperlink"/>
            <w:rFonts w:ascii="Arial Narrow" w:hAnsi="Arial Narrow" w:cs="Calibri"/>
          </w:rPr>
          <w:t>Upcoming Settlement Reruns</w:t>
        </w:r>
      </w:hyperlink>
      <w:bookmarkStart w:id="0" w:name="_GoBack"/>
      <w:bookmarkEnd w:id="0"/>
    </w:p>
    <w:p w:rsidR="003E1134" w:rsidP="0078213E"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7AFFC18D">
      <w:pPr>
        <w:pStyle w:val="ListSubhead1"/>
        <w:numPr>
          <w:ilvl w:val="0"/>
          <w:numId w:val="0"/>
        </w:numPr>
        <w:ind w:left="360"/>
        <w:rPr>
          <w:rStyle w:val="Hyperlink"/>
          <w:b w:val="0"/>
        </w:rPr>
      </w:pPr>
      <w:hyperlink r:id="rId5" w:history="1">
        <w:r w:rsidRPr="004E0E26" w:rsidR="004E0E26">
          <w:rPr>
            <w:rStyle w:val="Hyperlink"/>
            <w:b w:val="0"/>
          </w:rPr>
          <w:t>MSRS Report Updates Tracking</w:t>
        </w:r>
      </w:hyperlink>
    </w:p>
    <w:p w:rsidR="001D6600" w:rsidRPr="001D6600" w:rsidP="0078213E" w14:paraId="76243813" w14:textId="77777777">
      <w:pPr>
        <w:pStyle w:val="ListSubhead1"/>
        <w:numPr>
          <w:ilvl w:val="0"/>
          <w:numId w:val="26"/>
        </w:numPr>
        <w:rPr>
          <w:b w:val="0"/>
        </w:rPr>
      </w:pPr>
      <w:r>
        <w:t>Ongoing MIC Special Session – Operating Reserve Clarification for Resources Operating as Requested by PJM</w:t>
      </w:r>
    </w:p>
    <w:p w:rsidR="00F867EA" w:rsidRPr="00203D88" w:rsidP="0078213E" w14:paraId="668838AC" w14:textId="60287DCF">
      <w:pPr>
        <w:pStyle w:val="ListSubhead1"/>
        <w:numPr>
          <w:ilvl w:val="0"/>
          <w:numId w:val="0"/>
        </w:numPr>
        <w:ind w:left="360"/>
        <w:rPr>
          <w:b w:val="0"/>
          <w:szCs w:val="24"/>
        </w:rPr>
      </w:pPr>
      <w:r w:rsidRPr="00203D88">
        <w:rPr>
          <w:rFonts w:eastAsiaTheme="minorHAnsi" w:cs="Calibri"/>
          <w:b w:val="0"/>
        </w:rPr>
        <w:t>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w:t>
      </w:r>
      <w:r w:rsidRPr="00203D88" w:rsidR="007D7F1C">
        <w:rPr>
          <w:rFonts w:eastAsiaTheme="minorHAnsi" w:cs="Calibri"/>
          <w:b w:val="0"/>
        </w:rPr>
        <w:t xml:space="preserve">tion is made.  </w:t>
      </w:r>
      <w:r w:rsidR="00D37C74">
        <w:rPr>
          <w:rFonts w:eastAsiaTheme="minorHAnsi" w:cs="Calibri"/>
          <w:b w:val="0"/>
        </w:rPr>
        <w:t xml:space="preserve">The Special Session is currently wrapping up Solution Option Development with expansive proposed changes.  Solution Package Development will begin in 2024 Q4 meetings.  </w:t>
      </w:r>
      <w:r w:rsidRPr="00203D88">
        <w:rPr>
          <w:rFonts w:eastAsiaTheme="minorHAnsi" w:cs="Calibri"/>
          <w:b w:val="0"/>
        </w:rPr>
        <w:t xml:space="preserve">Please reference the </w:t>
      </w:r>
      <w:hyperlink r:id="rId6" w:history="1">
        <w:r w:rsidRPr="00203D88">
          <w:rPr>
            <w:rStyle w:val="Hyperlink"/>
            <w:b w:val="0"/>
          </w:rPr>
          <w:t>MIC committee page</w:t>
        </w:r>
      </w:hyperlink>
      <w:r w:rsidRPr="00203D88">
        <w:rPr>
          <w:rFonts w:eastAsiaTheme="minorHAnsi" w:cs="Calibri"/>
          <w:b w:val="0"/>
        </w:rPr>
        <w:t xml:space="preserve"> for past materials and upcoming meeting dates</w:t>
      </w:r>
      <w:r w:rsidRPr="00203D88">
        <w:rPr>
          <w:b w:val="0"/>
          <w:szCs w:val="24"/>
        </w:rPr>
        <w:t>.</w:t>
      </w:r>
    </w:p>
    <w:p w:rsidR="00593F23" w:rsidRPr="00203D88" w:rsidP="0078213E" w14:paraId="12F2FD6C" w14:textId="77777777">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234602C9">
      <w:pPr>
        <w:pStyle w:val="ListParagraph"/>
        <w:ind w:left="360"/>
        <w:contextualSpacing w:val="0"/>
        <w:rPr>
          <w:rFonts w:ascii="Arial Narrow" w:hAnsi="Arial Narrow" w:cs="Calibri"/>
          <w:sz w:val="24"/>
          <w:szCs w:val="24"/>
        </w:rPr>
      </w:pPr>
      <w:r w:rsidRPr="00203D88">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sidRPr="00203D88">
        <w:rPr>
          <w:rFonts w:ascii="Arial Narrow" w:hAnsi="Arial Narrow" w:cs="Calibri"/>
          <w:sz w:val="24"/>
          <w:szCs w:val="24"/>
        </w:rPr>
        <w:t>s</w:t>
      </w:r>
      <w:r w:rsidRPr="00203D88">
        <w:rPr>
          <w:rFonts w:ascii="Arial Narrow" w:hAnsi="Arial Narrow" w:cs="Calibri"/>
          <w:sz w:val="24"/>
          <w:szCs w:val="24"/>
        </w:rPr>
        <w:t xml:space="preserve"> w</w:t>
      </w:r>
      <w:r w:rsidRPr="00203D88">
        <w:rPr>
          <w:rFonts w:ascii="Arial Narrow" w:hAnsi="Arial Narrow" w:cs="Calibri"/>
          <w:sz w:val="24"/>
          <w:szCs w:val="24"/>
        </w:rPr>
        <w:t>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D13806">
        <w:rPr>
          <w:rFonts w:ascii="Arial Narrow" w:hAnsi="Arial Narrow" w:cs="Calibri"/>
          <w:sz w:val="24"/>
          <w:szCs w:val="24"/>
        </w:rPr>
        <w:t>August</w:t>
      </w:r>
      <w:r w:rsidRPr="00203D88" w:rsidR="00985276">
        <w:rPr>
          <w:rFonts w:ascii="Arial Narrow" w:hAnsi="Arial Narrow" w:cs="Calibri"/>
          <w:sz w:val="24"/>
          <w:szCs w:val="24"/>
        </w:rPr>
        <w:t xml:space="preserve"> 2024</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03D88" w:rsidRPr="008E3266" w:rsidP="008E3266" w14:paraId="74D483B5" w14:textId="2BE5D2AD">
      <w:pPr>
        <w:pStyle w:val="ListParagraph"/>
        <w:ind w:left="360"/>
        <w:rPr>
          <w:rFonts w:ascii="Arial Narrow" w:hAnsi="Arial Narrow" w:cs="Calibri"/>
        </w:rPr>
      </w:pPr>
      <w:hyperlink r:id="rId7" w:history="1">
        <w:r w:rsidRPr="00203D88" w:rsidR="000E058A">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3B4855FB" w14:textId="77777777" w:rsidTr="004B1A71">
        <w:tblPrEx>
          <w:tblW w:w="0" w:type="auto"/>
          <w:tblLook w:val="04A0"/>
        </w:tblPrEx>
        <w:tc>
          <w:tcPr>
            <w:tcW w:w="3115" w:type="dxa"/>
          </w:tcPr>
          <w:p w:rsidR="00950957" w:rsidP="00CD7076" w14:paraId="28E1393A" w14:textId="3A143519">
            <w:pPr>
              <w:pStyle w:val="NormalWeb"/>
              <w:spacing w:before="0" w:beforeAutospacing="0" w:after="0" w:afterAutospacing="0"/>
              <w:rPr>
                <w:rFonts w:ascii="Arial Narrow" w:hAnsi="Arial Narrow"/>
                <w:sz w:val="18"/>
                <w:szCs w:val="18"/>
              </w:rPr>
            </w:pPr>
            <w:r>
              <w:rPr>
                <w:rFonts w:ascii="Arial Narrow" w:hAnsi="Arial Narrow"/>
                <w:sz w:val="18"/>
                <w:szCs w:val="18"/>
              </w:rPr>
              <w:t>October 15, 2024</w:t>
            </w:r>
          </w:p>
        </w:tc>
        <w:tc>
          <w:tcPr>
            <w:tcW w:w="3110" w:type="dxa"/>
          </w:tcPr>
          <w:p w:rsidR="00950957" w:rsidP="00CD7076" w14:paraId="635D2F59" w14:textId="5537300B">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08EE5BE7" w14:textId="6E7EFD28">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47C8A177" w14:textId="77777777" w:rsidTr="004B1A71">
        <w:tblPrEx>
          <w:tblW w:w="0" w:type="auto"/>
          <w:tblLook w:val="04A0"/>
        </w:tblPrEx>
        <w:tc>
          <w:tcPr>
            <w:tcW w:w="3115" w:type="dxa"/>
          </w:tcPr>
          <w:p w:rsidR="00950957" w:rsidP="00CD7076" w14:paraId="5984F997" w14:textId="7EDD3F75">
            <w:pPr>
              <w:pStyle w:val="NormalWeb"/>
              <w:spacing w:before="0" w:beforeAutospacing="0" w:after="0" w:afterAutospacing="0"/>
              <w:rPr>
                <w:rFonts w:ascii="Arial Narrow" w:hAnsi="Arial Narrow"/>
                <w:sz w:val="18"/>
                <w:szCs w:val="18"/>
              </w:rPr>
            </w:pPr>
            <w:r>
              <w:rPr>
                <w:rFonts w:ascii="Arial Narrow" w:hAnsi="Arial Narrow"/>
                <w:sz w:val="18"/>
                <w:szCs w:val="18"/>
              </w:rPr>
              <w:t>November 18, 2024</w:t>
            </w:r>
          </w:p>
        </w:tc>
        <w:tc>
          <w:tcPr>
            <w:tcW w:w="3110" w:type="dxa"/>
          </w:tcPr>
          <w:p w:rsidR="00950957" w:rsidP="00CD7076" w14:paraId="5D67F6A9" w14:textId="623F153B">
            <w:pPr>
              <w:pStyle w:val="NormalWeb"/>
              <w:spacing w:before="0" w:beforeAutospacing="0" w:after="0" w:afterAutospacing="0"/>
              <w:rPr>
                <w:rFonts w:ascii="Arial Narrow" w:hAnsi="Arial Narrow"/>
                <w:sz w:val="18"/>
                <w:szCs w:val="18"/>
              </w:rPr>
            </w:pPr>
            <w:r>
              <w:rPr>
                <w:rFonts w:ascii="Arial Narrow" w:hAnsi="Arial Narrow"/>
                <w:sz w:val="18"/>
                <w:szCs w:val="18"/>
              </w:rPr>
              <w:t>10:30 a.m. – 12:00 p.m.</w:t>
            </w:r>
          </w:p>
        </w:tc>
        <w:tc>
          <w:tcPr>
            <w:tcW w:w="3125" w:type="dxa"/>
          </w:tcPr>
          <w:p w:rsidR="00950957" w:rsidP="00CD7076" w14:paraId="786EA54E" w14:textId="0D26939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1E96100E" w14:textId="77777777" w:rsidTr="004B1A71">
        <w:tblPrEx>
          <w:tblW w:w="0" w:type="auto"/>
          <w:tblLook w:val="04A0"/>
        </w:tblPrEx>
        <w:tc>
          <w:tcPr>
            <w:tcW w:w="3115" w:type="dxa"/>
          </w:tcPr>
          <w:p w:rsidR="00950957" w:rsidP="00CD7076" w14:paraId="6456C488" w14:textId="61159DC6">
            <w:pPr>
              <w:pStyle w:val="NormalWeb"/>
              <w:spacing w:before="0" w:beforeAutospacing="0" w:after="0" w:afterAutospacing="0"/>
              <w:rPr>
                <w:rFonts w:ascii="Arial Narrow" w:hAnsi="Arial Narrow"/>
                <w:sz w:val="18"/>
                <w:szCs w:val="18"/>
              </w:rPr>
            </w:pPr>
            <w:r>
              <w:rPr>
                <w:rFonts w:ascii="Arial Narrow" w:hAnsi="Arial Narrow"/>
                <w:sz w:val="18"/>
                <w:szCs w:val="18"/>
              </w:rPr>
              <w:t>December 10, 2024</w:t>
            </w:r>
          </w:p>
        </w:tc>
        <w:tc>
          <w:tcPr>
            <w:tcW w:w="3110" w:type="dxa"/>
          </w:tcPr>
          <w:p w:rsidR="00950957" w:rsidP="00CD7076" w14:paraId="6FBE6F8B" w14:textId="572EC90D">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77CA150A" w14:textId="748C6AD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8"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1DEB9D3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7CE3">
      <w:rPr>
        <w:rStyle w:val="PageNumber"/>
        <w:noProof/>
      </w:rPr>
      <w:t>2</w:t>
    </w:r>
    <w:r>
      <w:rPr>
        <w:rStyle w:val="PageNumber"/>
      </w:rPr>
      <w:fldChar w:fldCharType="end"/>
    </w:r>
  </w:p>
  <w:bookmarkStart w:id="1" w:name="OLE_LINK1"/>
  <w:p w:rsidR="00B62597" w:rsidRPr="001678E8" w14:paraId="3D1CCC2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605EFE">
      <w:rPr>
        <w:rFonts w:ascii="Arial Narrow" w:hAnsi="Arial Narrow"/>
        <w:sz w:val="20"/>
      </w:rPr>
      <w:t>24</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7D9D974F">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7558CBB5">
                          <w:pPr>
                            <w:pStyle w:val="HeaderTitle"/>
                            <w:jc w:val="center"/>
                            <w:rPr>
                              <w:rFonts w:ascii="Arial Narrow" w:hAnsi="Arial Narrow"/>
                              <w:b/>
                            </w:rPr>
                          </w:pPr>
                          <w:r>
                            <w:rPr>
                              <w:rFonts w:ascii="Arial Narrow" w:hAnsi="Arial Narrow"/>
                              <w:b/>
                            </w:rPr>
                            <w:t>Informational</w:t>
                          </w:r>
                          <w:r w:rsidR="000A148E">
                            <w:rPr>
                              <w:rFonts w:ascii="Arial Narrow" w:hAnsi="Arial Narrow"/>
                              <w:b/>
                            </w:rPr>
                            <w:t xml:space="preserve">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7558CBB5">
                    <w:pPr>
                      <w:pStyle w:val="HeaderTitle"/>
                      <w:jc w:val="center"/>
                      <w:rPr>
                        <w:rFonts w:ascii="Arial Narrow" w:hAnsi="Arial Narrow"/>
                        <w:b/>
                      </w:rPr>
                    </w:pPr>
                    <w:r>
                      <w:rPr>
                        <w:rFonts w:ascii="Arial Narrow" w:hAnsi="Arial Narrow"/>
                        <w:b/>
                      </w:rPr>
                      <w:t>Informational</w:t>
                    </w:r>
                    <w:r w:rsidR="000A148E">
                      <w:rPr>
                        <w:rFonts w:ascii="Arial Narrow" w:hAnsi="Arial Narrow"/>
                        <w:b/>
                      </w:rPr>
                      <w:t xml:space="preserve">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3266">
      <w:rPr>
        <w:szCs w:val="17"/>
      </w:rPr>
      <w:t>September</w:t>
    </w:r>
    <w:r w:rsidR="00203A06">
      <w:rPr>
        <w:szCs w:val="17"/>
      </w:rPr>
      <w:t xml:space="preserve"> </w:t>
    </w:r>
    <w:r w:rsidR="00AA2380">
      <w:t xml:space="preserve"> </w:t>
    </w:r>
    <w:r w:rsidR="008E3266">
      <w:t>17</w:t>
    </w:r>
    <w:r w:rsidR="00ED2C3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593299"/>
    <w:multiLevelType w:val="hybridMultilevel"/>
    <w:tmpl w:val="A13CF5B6"/>
    <w:lvl w:ilvl="0">
      <w:start w:val="1"/>
      <w:numFmt w:val="decimal"/>
      <w:lvlText w:val="%1."/>
      <w:lvlJc w:val="left"/>
      <w:pPr>
        <w:ind w:left="360" w:hanging="360"/>
      </w:pPr>
      <w:rPr>
        <w:rFonts w:hint="default"/>
        <w:b/>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9"/>
  </w:num>
  <w:num w:numId="22">
    <w:abstractNumId w:val="11"/>
  </w:num>
  <w:num w:numId="23">
    <w:abstractNumId w:val="1"/>
  </w:num>
  <w:num w:numId="24">
    <w:abstractNumId w:val="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92135"/>
    <w:rsid w:val="00095361"/>
    <w:rsid w:val="000A148E"/>
    <w:rsid w:val="000B5B36"/>
    <w:rsid w:val="000C6122"/>
    <w:rsid w:val="000D12F1"/>
    <w:rsid w:val="000D4565"/>
    <w:rsid w:val="000D5C90"/>
    <w:rsid w:val="000E058A"/>
    <w:rsid w:val="000E14E6"/>
    <w:rsid w:val="000E470D"/>
    <w:rsid w:val="000E5711"/>
    <w:rsid w:val="000E6D7C"/>
    <w:rsid w:val="000E78CC"/>
    <w:rsid w:val="0010053A"/>
    <w:rsid w:val="00115C4E"/>
    <w:rsid w:val="001328DA"/>
    <w:rsid w:val="00137F8C"/>
    <w:rsid w:val="001431B1"/>
    <w:rsid w:val="0016375F"/>
    <w:rsid w:val="00165435"/>
    <w:rsid w:val="00167682"/>
    <w:rsid w:val="001678E8"/>
    <w:rsid w:val="00172D97"/>
    <w:rsid w:val="00184B61"/>
    <w:rsid w:val="0018625E"/>
    <w:rsid w:val="00187300"/>
    <w:rsid w:val="00187507"/>
    <w:rsid w:val="001970F3"/>
    <w:rsid w:val="001A0199"/>
    <w:rsid w:val="001A4554"/>
    <w:rsid w:val="001B2242"/>
    <w:rsid w:val="001C0CC0"/>
    <w:rsid w:val="001D3B68"/>
    <w:rsid w:val="001D5AB3"/>
    <w:rsid w:val="001D6600"/>
    <w:rsid w:val="001E6DDF"/>
    <w:rsid w:val="00203A06"/>
    <w:rsid w:val="00203D88"/>
    <w:rsid w:val="002113BD"/>
    <w:rsid w:val="00223858"/>
    <w:rsid w:val="00236DEE"/>
    <w:rsid w:val="00240490"/>
    <w:rsid w:val="00246EAA"/>
    <w:rsid w:val="0025139E"/>
    <w:rsid w:val="00254D56"/>
    <w:rsid w:val="0026067C"/>
    <w:rsid w:val="0028534F"/>
    <w:rsid w:val="00286838"/>
    <w:rsid w:val="002B2F98"/>
    <w:rsid w:val="002C418F"/>
    <w:rsid w:val="002C6057"/>
    <w:rsid w:val="002E67AA"/>
    <w:rsid w:val="002F44DA"/>
    <w:rsid w:val="003009F3"/>
    <w:rsid w:val="00305238"/>
    <w:rsid w:val="003109D2"/>
    <w:rsid w:val="00316B2B"/>
    <w:rsid w:val="003205FB"/>
    <w:rsid w:val="003234D8"/>
    <w:rsid w:val="003251CE"/>
    <w:rsid w:val="00327D85"/>
    <w:rsid w:val="00337321"/>
    <w:rsid w:val="00340D83"/>
    <w:rsid w:val="003442E8"/>
    <w:rsid w:val="0034523B"/>
    <w:rsid w:val="00345732"/>
    <w:rsid w:val="00351032"/>
    <w:rsid w:val="0035641C"/>
    <w:rsid w:val="00380E7A"/>
    <w:rsid w:val="00382A30"/>
    <w:rsid w:val="003914CC"/>
    <w:rsid w:val="003937F9"/>
    <w:rsid w:val="003A168F"/>
    <w:rsid w:val="003A764F"/>
    <w:rsid w:val="003B2EBC"/>
    <w:rsid w:val="003B55E1"/>
    <w:rsid w:val="003C12B2"/>
    <w:rsid w:val="003D7CE3"/>
    <w:rsid w:val="003D7E5C"/>
    <w:rsid w:val="003E1134"/>
    <w:rsid w:val="003E7A73"/>
    <w:rsid w:val="004030D2"/>
    <w:rsid w:val="00410218"/>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C6D3B"/>
    <w:rsid w:val="004D4BE6"/>
    <w:rsid w:val="004E0E26"/>
    <w:rsid w:val="004E2A61"/>
    <w:rsid w:val="004E4EC5"/>
    <w:rsid w:val="005051BB"/>
    <w:rsid w:val="0050777E"/>
    <w:rsid w:val="005109FF"/>
    <w:rsid w:val="00511C42"/>
    <w:rsid w:val="00527104"/>
    <w:rsid w:val="0054785E"/>
    <w:rsid w:val="005523DD"/>
    <w:rsid w:val="00562CA4"/>
    <w:rsid w:val="0056402F"/>
    <w:rsid w:val="00564DEE"/>
    <w:rsid w:val="005652FA"/>
    <w:rsid w:val="0057441E"/>
    <w:rsid w:val="00581DA2"/>
    <w:rsid w:val="00593F23"/>
    <w:rsid w:val="005968E4"/>
    <w:rsid w:val="005A5114"/>
    <w:rsid w:val="005A5D0D"/>
    <w:rsid w:val="005B2583"/>
    <w:rsid w:val="005C579D"/>
    <w:rsid w:val="005D2150"/>
    <w:rsid w:val="005D6D05"/>
    <w:rsid w:val="005E4DB4"/>
    <w:rsid w:val="006024A0"/>
    <w:rsid w:val="00602967"/>
    <w:rsid w:val="00605EFE"/>
    <w:rsid w:val="00606F11"/>
    <w:rsid w:val="006209D9"/>
    <w:rsid w:val="00647B1E"/>
    <w:rsid w:val="0065586E"/>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3468C"/>
    <w:rsid w:val="00744A45"/>
    <w:rsid w:val="00754C6D"/>
    <w:rsid w:val="00755096"/>
    <w:rsid w:val="00761D9D"/>
    <w:rsid w:val="00765572"/>
    <w:rsid w:val="007703B4"/>
    <w:rsid w:val="00776910"/>
    <w:rsid w:val="0078213E"/>
    <w:rsid w:val="007849E3"/>
    <w:rsid w:val="00786D64"/>
    <w:rsid w:val="00790F25"/>
    <w:rsid w:val="007A2201"/>
    <w:rsid w:val="007A34A3"/>
    <w:rsid w:val="007A4F0F"/>
    <w:rsid w:val="007C2047"/>
    <w:rsid w:val="007C2954"/>
    <w:rsid w:val="007C3F99"/>
    <w:rsid w:val="007D0E9F"/>
    <w:rsid w:val="007D4F70"/>
    <w:rsid w:val="007D7F1C"/>
    <w:rsid w:val="007E20E5"/>
    <w:rsid w:val="007E7CAB"/>
    <w:rsid w:val="007F3787"/>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D4BFC"/>
    <w:rsid w:val="008D65A9"/>
    <w:rsid w:val="008D6CD8"/>
    <w:rsid w:val="008E3266"/>
    <w:rsid w:val="008E37F7"/>
    <w:rsid w:val="008E74D7"/>
    <w:rsid w:val="008F0469"/>
    <w:rsid w:val="008F51F2"/>
    <w:rsid w:val="008F6EDB"/>
    <w:rsid w:val="00912528"/>
    <w:rsid w:val="00917386"/>
    <w:rsid w:val="00921EE0"/>
    <w:rsid w:val="009473FE"/>
    <w:rsid w:val="00950957"/>
    <w:rsid w:val="00956D5B"/>
    <w:rsid w:val="0096473D"/>
    <w:rsid w:val="0097354A"/>
    <w:rsid w:val="00985276"/>
    <w:rsid w:val="009855E4"/>
    <w:rsid w:val="00991528"/>
    <w:rsid w:val="009924EE"/>
    <w:rsid w:val="009A2D5A"/>
    <w:rsid w:val="009A2EE8"/>
    <w:rsid w:val="009A5430"/>
    <w:rsid w:val="009C15C4"/>
    <w:rsid w:val="009D51B1"/>
    <w:rsid w:val="009F53F9"/>
    <w:rsid w:val="009F5566"/>
    <w:rsid w:val="00A00FAC"/>
    <w:rsid w:val="00A01EDB"/>
    <w:rsid w:val="00A05391"/>
    <w:rsid w:val="00A2203F"/>
    <w:rsid w:val="00A220B3"/>
    <w:rsid w:val="00A30464"/>
    <w:rsid w:val="00A317A9"/>
    <w:rsid w:val="00A31B43"/>
    <w:rsid w:val="00A41149"/>
    <w:rsid w:val="00A45F4B"/>
    <w:rsid w:val="00A60939"/>
    <w:rsid w:val="00A63421"/>
    <w:rsid w:val="00A73B41"/>
    <w:rsid w:val="00A973D0"/>
    <w:rsid w:val="00AA0539"/>
    <w:rsid w:val="00AA2380"/>
    <w:rsid w:val="00AB5254"/>
    <w:rsid w:val="00AB6654"/>
    <w:rsid w:val="00AC2247"/>
    <w:rsid w:val="00AD2708"/>
    <w:rsid w:val="00AE4870"/>
    <w:rsid w:val="00B16D95"/>
    <w:rsid w:val="00B20316"/>
    <w:rsid w:val="00B223CE"/>
    <w:rsid w:val="00B22F9A"/>
    <w:rsid w:val="00B34E3C"/>
    <w:rsid w:val="00B42AF4"/>
    <w:rsid w:val="00B54D49"/>
    <w:rsid w:val="00B62597"/>
    <w:rsid w:val="00B62E32"/>
    <w:rsid w:val="00B66E13"/>
    <w:rsid w:val="00B9039E"/>
    <w:rsid w:val="00B963AF"/>
    <w:rsid w:val="00BA2595"/>
    <w:rsid w:val="00BA6146"/>
    <w:rsid w:val="00BA7ADD"/>
    <w:rsid w:val="00BB531B"/>
    <w:rsid w:val="00BB638E"/>
    <w:rsid w:val="00BF09DA"/>
    <w:rsid w:val="00BF331B"/>
    <w:rsid w:val="00C10306"/>
    <w:rsid w:val="00C1535F"/>
    <w:rsid w:val="00C20FA3"/>
    <w:rsid w:val="00C30400"/>
    <w:rsid w:val="00C307E9"/>
    <w:rsid w:val="00C35D4B"/>
    <w:rsid w:val="00C439EC"/>
    <w:rsid w:val="00C4566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6EC8"/>
    <w:rsid w:val="00D07424"/>
    <w:rsid w:val="00D136EA"/>
    <w:rsid w:val="00D13806"/>
    <w:rsid w:val="00D24EDF"/>
    <w:rsid w:val="00D251ED"/>
    <w:rsid w:val="00D32F1F"/>
    <w:rsid w:val="00D37C74"/>
    <w:rsid w:val="00D42220"/>
    <w:rsid w:val="00D44F41"/>
    <w:rsid w:val="00D44FD9"/>
    <w:rsid w:val="00D520B6"/>
    <w:rsid w:val="00D52CDA"/>
    <w:rsid w:val="00D66879"/>
    <w:rsid w:val="00D77189"/>
    <w:rsid w:val="00D831E4"/>
    <w:rsid w:val="00D83905"/>
    <w:rsid w:val="00D84811"/>
    <w:rsid w:val="00D8542D"/>
    <w:rsid w:val="00D8710C"/>
    <w:rsid w:val="00D93F09"/>
    <w:rsid w:val="00D95949"/>
    <w:rsid w:val="00D968B3"/>
    <w:rsid w:val="00DB29E9"/>
    <w:rsid w:val="00DB54AD"/>
    <w:rsid w:val="00DD04E0"/>
    <w:rsid w:val="00DD2CF3"/>
    <w:rsid w:val="00DE34CF"/>
    <w:rsid w:val="00DF003D"/>
    <w:rsid w:val="00DF0B3F"/>
    <w:rsid w:val="00DF1431"/>
    <w:rsid w:val="00E1605D"/>
    <w:rsid w:val="00E24B76"/>
    <w:rsid w:val="00E32B6B"/>
    <w:rsid w:val="00E4160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F0B82"/>
    <w:rsid w:val="00EF40BC"/>
    <w:rsid w:val="00EF670C"/>
    <w:rsid w:val="00EF7070"/>
    <w:rsid w:val="00F0153F"/>
    <w:rsid w:val="00F16AE5"/>
    <w:rsid w:val="00F20173"/>
    <w:rsid w:val="00F2674C"/>
    <w:rsid w:val="00F31875"/>
    <w:rsid w:val="00F33DC8"/>
    <w:rsid w:val="00F4190F"/>
    <w:rsid w:val="00F44396"/>
    <w:rsid w:val="00F53F9A"/>
    <w:rsid w:val="00F57A3F"/>
    <w:rsid w:val="00F62DAC"/>
    <w:rsid w:val="00F63584"/>
    <w:rsid w:val="00F7443D"/>
    <w:rsid w:val="00F77266"/>
    <w:rsid w:val="00F867EA"/>
    <w:rsid w:val="00F91D9D"/>
    <w:rsid w:val="00FC2B9A"/>
    <w:rsid w:val="00FC4406"/>
    <w:rsid w:val="00FC6630"/>
    <w:rsid w:val="00FD0122"/>
    <w:rsid w:val="00FD14A5"/>
    <w:rsid w:val="00FE0D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4/20240813/20240813-upcoming-settlement-rerun-updates.ashx" TargetMode="External" /><Relationship Id="rId5" Type="http://schemas.openxmlformats.org/officeDocument/2006/relationships/hyperlink" Target="https://www.pjm.com/-/media/committees-groups/subcommittees/mss/2024/20240917/20240917-upcoming-msrs-report-updates.ashx" TargetMode="External" /><Relationship Id="rId6" Type="http://schemas.openxmlformats.org/officeDocument/2006/relationships/hyperlink" Target="https://www.pjm.com/committees-and-groups/committees/mic" TargetMode="External" /><Relationship Id="rId7" Type="http://schemas.openxmlformats.org/officeDocument/2006/relationships/hyperlink" Target="https://www.pjm.com/-/media/committees-groups/subcommittees/mss/2024/20240917/20240917-2024-settlement-c-tracking.ashx"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