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E4DCC" w:rsidP="00AE4DCC">
      <w:pPr>
        <w:spacing w:after="0" w:line="240" w:lineRule="auto"/>
        <w:rPr>
          <w:rFonts w:ascii="Arial Narrow" w:eastAsia="Times New Roman" w:hAnsi="Arial Narrow" w:cs="Times New Roman"/>
          <w:sz w:val="24"/>
          <w:szCs w:val="24"/>
        </w:rPr>
      </w:pPr>
    </w:p>
    <w:p w:rsidR="00AE4DCC" w:rsidRPr="00B62597" w:rsidP="00AE4DCC">
      <w:pPr>
        <w:pStyle w:val="MeetingDetails"/>
      </w:pPr>
      <w:r>
        <w:t>Load Analysis Subcommittee</w:t>
      </w:r>
    </w:p>
    <w:p w:rsidR="00AE4DCC" w:rsidRPr="00317419" w:rsidP="00AE4DC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AE4DCC" w:rsidRPr="004366FE" w:rsidP="00AE4DCC">
      <w:pPr>
        <w:pStyle w:val="MeetingDetails"/>
      </w:pPr>
      <w:r>
        <w:t>October 25</w:t>
      </w:r>
      <w:r w:rsidRPr="00676193">
        <w:rPr>
          <w:vertAlign w:val="superscript"/>
        </w:rPr>
        <w:t>th</w:t>
      </w:r>
      <w:r w:rsidR="000F106B">
        <w:t>, 2024</w:t>
      </w:r>
    </w:p>
    <w:p w:rsidR="00AE4DCC" w:rsidRPr="00B62597" w:rsidP="00AE4DCC">
      <w:pPr>
        <w:pStyle w:val="MeetingDetails"/>
        <w:rPr>
          <w:sz w:val="28"/>
          <w:u w:val="single"/>
        </w:rPr>
      </w:pPr>
      <w:r>
        <w:t>9</w:t>
      </w:r>
      <w:r w:rsidR="000F106B">
        <w:t>:00</w:t>
      </w:r>
      <w:r w:rsidR="00826DD4">
        <w:t xml:space="preserve"> </w:t>
      </w:r>
      <w:r>
        <w:t>a</w:t>
      </w:r>
      <w:r w:rsidR="00826DD4">
        <w:t xml:space="preserve">.m. – </w:t>
      </w:r>
      <w:r w:rsidR="00EF6567">
        <w:t>4</w:t>
      </w:r>
      <w:r w:rsidR="00826DD4">
        <w:t>:00 p.m. EPT</w:t>
      </w:r>
    </w:p>
    <w:p w:rsidR="00AE4DCC" w:rsidRPr="00B62597" w:rsidP="00AE4DCC">
      <w:pPr>
        <w:spacing w:after="0" w:line="240" w:lineRule="auto"/>
        <w:rPr>
          <w:rFonts w:ascii="Arial Narrow" w:eastAsia="Times New Roman" w:hAnsi="Arial Narrow" w:cs="Times New Roman"/>
          <w:sz w:val="24"/>
          <w:szCs w:val="20"/>
        </w:rPr>
      </w:pPr>
    </w:p>
    <w:p w:rsidR="00AE4DCC" w:rsidRPr="005B25BC" w:rsidP="00AE4DCC">
      <w:pPr>
        <w:pStyle w:val="PrimaryHeading"/>
        <w:rPr>
          <w:caps/>
          <w:sz w:val="24"/>
          <w:szCs w:val="24"/>
        </w:rPr>
      </w:pPr>
      <w:bookmarkStart w:id="0" w:name="OLE_LINK5"/>
      <w:bookmarkStart w:id="1" w:name="OLE_LINK3"/>
      <w:r w:rsidRPr="005B25BC">
        <w:rPr>
          <w:sz w:val="24"/>
          <w:szCs w:val="24"/>
        </w:rPr>
        <w:t>Administration (</w:t>
      </w:r>
      <w:r w:rsidR="004D553C">
        <w:rPr>
          <w:sz w:val="24"/>
          <w:szCs w:val="24"/>
        </w:rPr>
        <w:t>9</w:t>
      </w:r>
      <w:r w:rsidRPr="005B25BC">
        <w:rPr>
          <w:sz w:val="24"/>
          <w:szCs w:val="24"/>
        </w:rPr>
        <w:t>:00</w:t>
      </w:r>
      <w:r w:rsidR="004D553C">
        <w:rPr>
          <w:sz w:val="24"/>
          <w:szCs w:val="24"/>
        </w:rPr>
        <w:t xml:space="preserve"> </w:t>
      </w:r>
      <w:r w:rsidRPr="005B25BC">
        <w:rPr>
          <w:sz w:val="24"/>
          <w:szCs w:val="24"/>
        </w:rPr>
        <w:t>-</w:t>
      </w:r>
      <w:r w:rsidR="004D553C">
        <w:rPr>
          <w:sz w:val="24"/>
          <w:szCs w:val="24"/>
        </w:rPr>
        <w:t xml:space="preserve"> 9</w:t>
      </w:r>
      <w:r w:rsidRPr="005B25BC">
        <w:rPr>
          <w:sz w:val="24"/>
          <w:szCs w:val="24"/>
        </w:rPr>
        <w:t>:10)</w:t>
      </w:r>
    </w:p>
    <w:bookmarkEnd w:id="0"/>
    <w:bookmarkEnd w:id="1"/>
    <w:p w:rsidR="00AE4DCC" w:rsidRPr="004B252B" w:rsidP="00AE4DCC">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AE4DCC" w:rsidRPr="004B252B" w:rsidP="00AE4DCC">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EF6567">
        <w:rPr>
          <w:rFonts w:ascii="Arial Narrow" w:eastAsia="Times New Roman" w:hAnsi="Arial Narrow" w:cs="Times New Roman"/>
          <w:sz w:val="24"/>
        </w:rPr>
        <w:t>September 1</w:t>
      </w:r>
      <w:r w:rsidR="00155AE8">
        <w:rPr>
          <w:rFonts w:ascii="Arial Narrow" w:eastAsia="Times New Roman" w:hAnsi="Arial Narrow" w:cs="Times New Roman"/>
          <w:sz w:val="24"/>
        </w:rPr>
        <w:t>9, 2024</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r w:rsidR="00EF6567">
        <w:rPr>
          <w:rFonts w:ascii="Arial Narrow" w:eastAsia="Times New Roman" w:hAnsi="Arial Narrow" w:cs="Times New Roman"/>
          <w:sz w:val="24"/>
        </w:rPr>
        <w:t>.</w:t>
      </w:r>
    </w:p>
    <w:p w:rsidR="00AE4DCC" w:rsidRPr="00826DD4" w:rsidP="00826DD4">
      <w:pPr>
        <w:pStyle w:val="PrimaryHeading"/>
        <w:rPr>
          <w:sz w:val="24"/>
          <w:szCs w:val="24"/>
        </w:rPr>
      </w:pPr>
      <w:r>
        <w:rPr>
          <w:sz w:val="24"/>
          <w:szCs w:val="24"/>
        </w:rPr>
        <w:t>Meeting Materials</w:t>
      </w:r>
      <w:r w:rsidRPr="005B25BC">
        <w:rPr>
          <w:sz w:val="24"/>
          <w:szCs w:val="24"/>
        </w:rPr>
        <w:t xml:space="preserve"> (</w:t>
      </w:r>
      <w:r w:rsidR="004D553C">
        <w:rPr>
          <w:sz w:val="24"/>
          <w:szCs w:val="24"/>
        </w:rPr>
        <w:t>9</w:t>
      </w:r>
      <w:r w:rsidRPr="005B25BC">
        <w:rPr>
          <w:sz w:val="24"/>
          <w:szCs w:val="24"/>
        </w:rPr>
        <w:t>:10</w:t>
      </w:r>
      <w:r>
        <w:rPr>
          <w:sz w:val="24"/>
          <w:szCs w:val="24"/>
        </w:rPr>
        <w:t xml:space="preserve"> </w:t>
      </w:r>
      <w:r w:rsidRPr="005B25BC">
        <w:rPr>
          <w:sz w:val="24"/>
          <w:szCs w:val="24"/>
        </w:rPr>
        <w:t>-</w:t>
      </w:r>
      <w:r>
        <w:rPr>
          <w:sz w:val="24"/>
          <w:szCs w:val="24"/>
        </w:rPr>
        <w:t xml:space="preserve"> </w:t>
      </w:r>
      <w:r w:rsidR="004D553C">
        <w:rPr>
          <w:sz w:val="24"/>
          <w:szCs w:val="24"/>
        </w:rPr>
        <w:t>12</w:t>
      </w:r>
      <w:r w:rsidRPr="005B25BC">
        <w:rPr>
          <w:sz w:val="24"/>
          <w:szCs w:val="24"/>
        </w:rPr>
        <w:t>:00)</w:t>
      </w:r>
    </w:p>
    <w:p w:rsidR="004D553C" w:rsidP="004D553C">
      <w:pPr>
        <w:pStyle w:val="SecondaryHeading-Numbered"/>
        <w:numPr>
          <w:ilvl w:val="0"/>
          <w:numId w:val="13"/>
        </w:numPr>
        <w:spacing w:after="100"/>
        <w:rPr>
          <w:b w:val="0"/>
          <w:u w:val="single"/>
        </w:rPr>
      </w:pPr>
      <w:r>
        <w:rPr>
          <w:b w:val="0"/>
          <w:u w:val="single"/>
        </w:rPr>
        <w:t>Large Load Adjustment Requests for the 2025 Forecast</w:t>
      </w:r>
    </w:p>
    <w:p w:rsidR="00EF6567" w:rsidP="00EF6567">
      <w:pPr>
        <w:pStyle w:val="SecondaryHeading-Numbered"/>
        <w:numPr>
          <w:ilvl w:val="0"/>
          <w:numId w:val="0"/>
        </w:numPr>
        <w:spacing w:after="100"/>
        <w:ind w:left="360"/>
        <w:rPr>
          <w:b w:val="0"/>
        </w:rPr>
      </w:pPr>
      <w:r w:rsidRPr="00EF6567">
        <w:rPr>
          <w:b w:val="0"/>
        </w:rPr>
        <w:t>A representative from each requesting entity for a la</w:t>
      </w:r>
      <w:r w:rsidR="00CE4A2B">
        <w:rPr>
          <w:b w:val="0"/>
        </w:rPr>
        <w:t>rge load adjustment for the 2025</w:t>
      </w:r>
      <w:r w:rsidRPr="00EF6567">
        <w:rPr>
          <w:b w:val="0"/>
        </w:rPr>
        <w:t xml:space="preserve"> load forecast will present on their specific load request.</w:t>
      </w:r>
    </w:p>
    <w:p w:rsidR="00EF6567" w:rsidP="00EF6567">
      <w:pPr>
        <w:pStyle w:val="SecondaryHeading-Numbered"/>
        <w:numPr>
          <w:ilvl w:val="0"/>
          <w:numId w:val="27"/>
        </w:numPr>
        <w:spacing w:after="100"/>
        <w:rPr>
          <w:b w:val="0"/>
        </w:rPr>
      </w:pPr>
      <w:r w:rsidRPr="00F33025">
        <w:rPr>
          <w:b w:val="0"/>
        </w:rPr>
        <w:t>Dominion</w:t>
      </w:r>
    </w:p>
    <w:p w:rsidR="00F33025" w:rsidP="0034337A">
      <w:pPr>
        <w:pStyle w:val="SecondaryHeading-Numbered"/>
        <w:numPr>
          <w:ilvl w:val="1"/>
          <w:numId w:val="27"/>
        </w:numPr>
        <w:spacing w:after="100"/>
        <w:rPr>
          <w:b w:val="0"/>
        </w:rPr>
      </w:pPr>
      <w:r>
        <w:rPr>
          <w:b w:val="0"/>
        </w:rPr>
        <w:t>Data Centers</w:t>
      </w:r>
      <w:r w:rsidR="0075414E">
        <w:rPr>
          <w:b w:val="0"/>
        </w:rPr>
        <w:t xml:space="preserve"> – Stan Blackwell</w:t>
      </w:r>
    </w:p>
    <w:p w:rsidR="0034337A" w:rsidP="0034337A">
      <w:pPr>
        <w:pStyle w:val="SecondaryHeading-Numbered"/>
        <w:numPr>
          <w:ilvl w:val="0"/>
          <w:numId w:val="0"/>
        </w:numPr>
        <w:spacing w:after="100"/>
        <w:ind w:left="1980"/>
        <w:rPr>
          <w:b w:val="0"/>
        </w:rPr>
      </w:pPr>
      <w:r>
        <w:rPr>
          <w:b w:val="0"/>
        </w:rPr>
        <w:t>a.</w:t>
      </w:r>
      <w:r>
        <w:rPr>
          <w:b w:val="0"/>
        </w:rPr>
        <w:tab/>
        <w:t xml:space="preserve"> Rappahannock Electric Cooperative – Stan Blackwell</w:t>
      </w:r>
    </w:p>
    <w:p w:rsidR="00F33025" w:rsidRPr="00F33025" w:rsidP="00F33025">
      <w:pPr>
        <w:pStyle w:val="SecondaryHeading-Numbered"/>
        <w:numPr>
          <w:ilvl w:val="1"/>
          <w:numId w:val="27"/>
        </w:numPr>
        <w:spacing w:after="100"/>
        <w:rPr>
          <w:b w:val="0"/>
        </w:rPr>
      </w:pPr>
      <w:r>
        <w:rPr>
          <w:b w:val="0"/>
        </w:rPr>
        <w:t>Voltage Optimization</w:t>
      </w:r>
      <w:r w:rsidR="0075414E">
        <w:rPr>
          <w:b w:val="0"/>
        </w:rPr>
        <w:t xml:space="preserve"> – Abhijit Rajan</w:t>
      </w:r>
    </w:p>
    <w:p w:rsidR="00EF6567" w:rsidP="00EF6567">
      <w:pPr>
        <w:pStyle w:val="SecondaryHeading-Numbered"/>
        <w:numPr>
          <w:ilvl w:val="0"/>
          <w:numId w:val="27"/>
        </w:numPr>
        <w:spacing w:after="100"/>
        <w:rPr>
          <w:b w:val="0"/>
        </w:rPr>
      </w:pPr>
      <w:r>
        <w:rPr>
          <w:b w:val="0"/>
        </w:rPr>
        <w:t>NOVEC</w:t>
      </w:r>
      <w:r w:rsidR="0075414E">
        <w:rPr>
          <w:b w:val="0"/>
        </w:rPr>
        <w:t xml:space="preserve"> – James Jones </w:t>
      </w:r>
    </w:p>
    <w:p w:rsidR="005D2269" w:rsidRPr="000F243D" w:rsidP="00EF6567">
      <w:pPr>
        <w:pStyle w:val="SecondaryHeading-Numbered"/>
        <w:numPr>
          <w:ilvl w:val="0"/>
          <w:numId w:val="27"/>
        </w:numPr>
        <w:spacing w:after="100"/>
        <w:rPr>
          <w:b w:val="0"/>
          <w:color w:val="FF0000"/>
        </w:rPr>
      </w:pPr>
      <w:r w:rsidRPr="000F243D">
        <w:rPr>
          <w:b w:val="0"/>
          <w:color w:val="FF0000"/>
        </w:rPr>
        <w:t>ODEC</w:t>
      </w:r>
      <w:r w:rsidRPr="000F243D" w:rsidR="0075414E">
        <w:rPr>
          <w:b w:val="0"/>
          <w:color w:val="FF0000"/>
        </w:rPr>
        <w:t xml:space="preserve"> – </w:t>
      </w:r>
      <w:r w:rsidRPr="000F243D">
        <w:rPr>
          <w:b w:val="0"/>
          <w:color w:val="FF0000"/>
        </w:rPr>
        <w:t>Brandon Newbill</w:t>
      </w:r>
    </w:p>
    <w:p w:rsidR="000F243D" w:rsidRPr="000F243D" w:rsidP="000F243D">
      <w:pPr>
        <w:pStyle w:val="SecondaryHeading-Numbered"/>
        <w:numPr>
          <w:ilvl w:val="0"/>
          <w:numId w:val="27"/>
        </w:numPr>
        <w:spacing w:after="100"/>
        <w:rPr>
          <w:b w:val="0"/>
          <w:color w:val="FF0000"/>
        </w:rPr>
      </w:pPr>
      <w:r w:rsidRPr="000F243D">
        <w:rPr>
          <w:b w:val="0"/>
          <w:color w:val="FF0000"/>
        </w:rPr>
        <w:t>Exelon – David Vermeire and David Apostol</w:t>
      </w:r>
    </w:p>
    <w:p w:rsidR="00BF6958" w:rsidRPr="00826DD4" w:rsidP="00BF6958">
      <w:pPr>
        <w:pStyle w:val="PrimaryHeading"/>
        <w:rPr>
          <w:sz w:val="24"/>
          <w:szCs w:val="24"/>
        </w:rPr>
      </w:pPr>
      <w:r>
        <w:rPr>
          <w:sz w:val="24"/>
          <w:szCs w:val="24"/>
        </w:rPr>
        <w:t>Lunch</w:t>
      </w:r>
      <w:r w:rsidRPr="005B25BC">
        <w:rPr>
          <w:sz w:val="24"/>
          <w:szCs w:val="24"/>
        </w:rPr>
        <w:t xml:space="preserve"> (</w:t>
      </w:r>
      <w:r>
        <w:rPr>
          <w:sz w:val="24"/>
          <w:szCs w:val="24"/>
        </w:rPr>
        <w:t>12:0</w:t>
      </w:r>
      <w:r w:rsidRPr="005B25BC">
        <w:rPr>
          <w:sz w:val="24"/>
          <w:szCs w:val="24"/>
        </w:rPr>
        <w:t>0</w:t>
      </w:r>
      <w:r>
        <w:rPr>
          <w:sz w:val="24"/>
          <w:szCs w:val="24"/>
        </w:rPr>
        <w:t xml:space="preserve"> </w:t>
      </w:r>
      <w:r w:rsidRPr="005B25BC">
        <w:rPr>
          <w:sz w:val="24"/>
          <w:szCs w:val="24"/>
        </w:rPr>
        <w:t>-</w:t>
      </w:r>
      <w:r>
        <w:rPr>
          <w:sz w:val="24"/>
          <w:szCs w:val="24"/>
        </w:rPr>
        <w:t xml:space="preserve"> 1</w:t>
      </w:r>
      <w:r w:rsidRPr="005B25BC">
        <w:rPr>
          <w:sz w:val="24"/>
          <w:szCs w:val="24"/>
        </w:rPr>
        <w:t>:00)</w:t>
      </w:r>
    </w:p>
    <w:p w:rsidR="00EF6567" w:rsidRPr="00EF6567" w:rsidP="00EF6567">
      <w:pPr>
        <w:pStyle w:val="SecondaryHeading-Numbered"/>
        <w:numPr>
          <w:ilvl w:val="0"/>
          <w:numId w:val="0"/>
        </w:numPr>
        <w:spacing w:after="100"/>
        <w:rPr>
          <w:b w:val="0"/>
        </w:rPr>
      </w:pPr>
    </w:p>
    <w:p w:rsidR="00EF6567" w:rsidRPr="00826DD4" w:rsidP="00EF6567">
      <w:pPr>
        <w:pStyle w:val="PrimaryHeading"/>
        <w:rPr>
          <w:sz w:val="24"/>
          <w:szCs w:val="24"/>
        </w:rPr>
      </w:pPr>
      <w:r>
        <w:rPr>
          <w:sz w:val="24"/>
          <w:szCs w:val="24"/>
        </w:rPr>
        <w:t>Meeting Materials</w:t>
      </w:r>
      <w:r w:rsidRPr="005B25BC">
        <w:rPr>
          <w:sz w:val="24"/>
          <w:szCs w:val="24"/>
        </w:rPr>
        <w:t xml:space="preserve"> (</w:t>
      </w:r>
      <w:r>
        <w:rPr>
          <w:sz w:val="24"/>
          <w:szCs w:val="24"/>
        </w:rPr>
        <w:t>1:0</w:t>
      </w:r>
      <w:r w:rsidRPr="005B25BC">
        <w:rPr>
          <w:sz w:val="24"/>
          <w:szCs w:val="24"/>
        </w:rPr>
        <w:t>0</w:t>
      </w:r>
      <w:r>
        <w:rPr>
          <w:sz w:val="24"/>
          <w:szCs w:val="24"/>
        </w:rPr>
        <w:t xml:space="preserve"> </w:t>
      </w:r>
      <w:r w:rsidRPr="005B25BC">
        <w:rPr>
          <w:sz w:val="24"/>
          <w:szCs w:val="24"/>
        </w:rPr>
        <w:t>-</w:t>
      </w:r>
      <w:r>
        <w:rPr>
          <w:sz w:val="24"/>
          <w:szCs w:val="24"/>
        </w:rPr>
        <w:t xml:space="preserve"> 4</w:t>
      </w:r>
      <w:r w:rsidRPr="005B25BC">
        <w:rPr>
          <w:sz w:val="24"/>
          <w:szCs w:val="24"/>
        </w:rPr>
        <w:t>:00)</w:t>
      </w:r>
    </w:p>
    <w:p w:rsidR="00EF6567" w:rsidP="00CE4A2B">
      <w:pPr>
        <w:pStyle w:val="SecondaryHeading-Numbered"/>
        <w:numPr>
          <w:ilvl w:val="0"/>
          <w:numId w:val="28"/>
        </w:numPr>
        <w:spacing w:after="100"/>
        <w:rPr>
          <w:b w:val="0"/>
          <w:u w:val="single"/>
        </w:rPr>
      </w:pPr>
      <w:r>
        <w:rPr>
          <w:b w:val="0"/>
          <w:u w:val="single"/>
        </w:rPr>
        <w:t>Large Load Adjustment Requests for the 2025 Forecast</w:t>
      </w:r>
      <w:r w:rsidR="00BF6958">
        <w:rPr>
          <w:b w:val="0"/>
          <w:u w:val="single"/>
        </w:rPr>
        <w:t xml:space="preserve"> (continued</w:t>
      </w:r>
      <w:r w:rsidR="0075414E">
        <w:rPr>
          <w:b w:val="0"/>
          <w:u w:val="single"/>
        </w:rPr>
        <w:t>)</w:t>
      </w:r>
    </w:p>
    <w:p w:rsidR="00EF6567" w:rsidP="00EF6567">
      <w:pPr>
        <w:pStyle w:val="SecondaryHeading-Numbered"/>
        <w:numPr>
          <w:ilvl w:val="0"/>
          <w:numId w:val="0"/>
        </w:numPr>
        <w:spacing w:after="100"/>
        <w:ind w:left="360"/>
        <w:rPr>
          <w:b w:val="0"/>
        </w:rPr>
      </w:pPr>
      <w:r w:rsidRPr="00EF6567">
        <w:rPr>
          <w:b w:val="0"/>
        </w:rPr>
        <w:t>A representative from each requesting entity for a la</w:t>
      </w:r>
      <w:r w:rsidR="00CE4A2B">
        <w:rPr>
          <w:b w:val="0"/>
        </w:rPr>
        <w:t>rge load adjustment for the 2025</w:t>
      </w:r>
      <w:r w:rsidRPr="00EF6567">
        <w:rPr>
          <w:b w:val="0"/>
        </w:rPr>
        <w:t xml:space="preserve"> load forecast will present on their specific load request.</w:t>
      </w:r>
    </w:p>
    <w:p w:rsidR="000F243D" w:rsidRPr="000F243D" w:rsidP="000F243D">
      <w:pPr>
        <w:pStyle w:val="SecondaryHeading-Numbered"/>
        <w:numPr>
          <w:ilvl w:val="0"/>
          <w:numId w:val="27"/>
        </w:numPr>
        <w:spacing w:after="100"/>
        <w:rPr>
          <w:b w:val="0"/>
          <w:color w:val="FF0000"/>
        </w:rPr>
      </w:pPr>
      <w:r w:rsidRPr="000F243D">
        <w:rPr>
          <w:b w:val="0"/>
          <w:color w:val="FF0000"/>
        </w:rPr>
        <w:t>Duke Energy – Bryan Garnett and Phil Stillman</w:t>
      </w:r>
    </w:p>
    <w:p w:rsidR="0075414E" w:rsidRPr="000F243D" w:rsidP="004245D2">
      <w:pPr>
        <w:pStyle w:val="SecondaryHeading-Numbered"/>
        <w:numPr>
          <w:ilvl w:val="0"/>
          <w:numId w:val="27"/>
        </w:numPr>
        <w:spacing w:after="100"/>
        <w:rPr>
          <w:b w:val="0"/>
          <w:color w:val="FF0000"/>
        </w:rPr>
      </w:pPr>
      <w:r w:rsidRPr="000F243D">
        <w:rPr>
          <w:b w:val="0"/>
          <w:color w:val="FF0000"/>
        </w:rPr>
        <w:t>AEP – Dan White</w:t>
      </w:r>
    </w:p>
    <w:p w:rsidR="00BF6958" w:rsidP="00BF6958">
      <w:pPr>
        <w:pStyle w:val="SecondaryHeading-Numbered"/>
        <w:numPr>
          <w:ilvl w:val="0"/>
          <w:numId w:val="27"/>
        </w:numPr>
        <w:spacing w:after="100"/>
        <w:rPr>
          <w:b w:val="0"/>
        </w:rPr>
      </w:pPr>
      <w:r>
        <w:rPr>
          <w:b w:val="0"/>
        </w:rPr>
        <w:t>First Energy</w:t>
      </w:r>
      <w:r w:rsidR="0075414E">
        <w:rPr>
          <w:b w:val="0"/>
        </w:rPr>
        <w:t xml:space="preserve"> </w:t>
      </w:r>
      <w:r w:rsidR="001870EE">
        <w:rPr>
          <w:b w:val="0"/>
        </w:rPr>
        <w:t>– Ed Stein</w:t>
      </w:r>
    </w:p>
    <w:p w:rsidR="00BF6958" w:rsidP="00BF6958">
      <w:pPr>
        <w:pStyle w:val="SecondaryHeading-Numbered"/>
        <w:numPr>
          <w:ilvl w:val="0"/>
          <w:numId w:val="27"/>
        </w:numPr>
        <w:spacing w:after="100"/>
        <w:rPr>
          <w:b w:val="0"/>
        </w:rPr>
      </w:pPr>
      <w:r>
        <w:rPr>
          <w:b w:val="0"/>
        </w:rPr>
        <w:t>Duquesn</w:t>
      </w:r>
      <w:r w:rsidR="00F33025">
        <w:rPr>
          <w:b w:val="0"/>
        </w:rPr>
        <w:t>e Light</w:t>
      </w:r>
      <w:r w:rsidR="001870EE">
        <w:rPr>
          <w:b w:val="0"/>
        </w:rPr>
        <w:t xml:space="preserve"> – Jason Hitt</w:t>
      </w:r>
    </w:p>
    <w:p w:rsidR="00F33025" w:rsidP="00BF6958">
      <w:pPr>
        <w:pStyle w:val="SecondaryHeading-Numbered"/>
        <w:numPr>
          <w:ilvl w:val="0"/>
          <w:numId w:val="27"/>
        </w:numPr>
        <w:spacing w:after="100"/>
        <w:rPr>
          <w:b w:val="0"/>
        </w:rPr>
      </w:pPr>
      <w:r>
        <w:rPr>
          <w:b w:val="0"/>
        </w:rPr>
        <w:t>PPL</w:t>
      </w:r>
      <w:r w:rsidR="001870EE">
        <w:rPr>
          <w:b w:val="0"/>
        </w:rPr>
        <w:t xml:space="preserve"> – George Khoury</w:t>
      </w:r>
    </w:p>
    <w:p w:rsidR="00F33025" w:rsidRPr="00BF6958" w:rsidP="00BF6958">
      <w:pPr>
        <w:pStyle w:val="SecondaryHeading-Numbered"/>
        <w:numPr>
          <w:ilvl w:val="0"/>
          <w:numId w:val="27"/>
        </w:numPr>
        <w:spacing w:after="100"/>
        <w:rPr>
          <w:b w:val="0"/>
        </w:rPr>
      </w:pPr>
      <w:r>
        <w:rPr>
          <w:b w:val="0"/>
        </w:rPr>
        <w:t>PSE&amp;G</w:t>
      </w:r>
      <w:r w:rsidR="001870EE">
        <w:rPr>
          <w:b w:val="0"/>
        </w:rPr>
        <w:t xml:space="preserve"> – Glenn Catenacci</w:t>
      </w:r>
    </w:p>
    <w:p w:rsidR="00AE4DCC" w:rsidRPr="0060141A" w:rsidP="00AE4DCC">
      <w:pPr>
        <w:pStyle w:val="SecondaryHeading-Numbered"/>
        <w:numPr>
          <w:ilvl w:val="0"/>
          <w:numId w:val="0"/>
        </w:numPr>
        <w:spacing w:after="0"/>
        <w:ind w:left="360"/>
        <w:rPr>
          <w:sz w:val="16"/>
          <w:szCs w:val="16"/>
        </w:rPr>
      </w:pPr>
    </w:p>
    <w:p w:rsidR="00AE4DCC" w:rsidRPr="0030164E" w:rsidP="00AE4DCC">
      <w:pPr>
        <w:pStyle w:val="PrimaryHeading"/>
        <w:rPr>
          <w:sz w:val="24"/>
          <w:szCs w:val="24"/>
        </w:rPr>
      </w:pPr>
      <w:r w:rsidRPr="0030164E">
        <w:rPr>
          <w:sz w:val="24"/>
          <w:szCs w:val="24"/>
        </w:rPr>
        <w:t xml:space="preserve">Informational </w:t>
      </w:r>
      <w:r>
        <w:rPr>
          <w:sz w:val="24"/>
          <w:szCs w:val="24"/>
        </w:rPr>
        <w:t>Update</w:t>
      </w:r>
    </w:p>
    <w:p w:rsidR="00AE4DCC" w:rsidP="00AE4DCC">
      <w:pPr>
        <w:pStyle w:val="SecondaryHeading-Numbered"/>
        <w:numPr>
          <w:ilvl w:val="0"/>
          <w:numId w:val="0"/>
        </w:numPr>
        <w:rPr>
          <w:b w:val="0"/>
        </w:rPr>
      </w:pPr>
      <w:r>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80"/>
        <w:gridCol w:w="900"/>
        <w:gridCol w:w="3600"/>
        <w:gridCol w:w="1816"/>
        <w:gridCol w:w="1529"/>
      </w:tblGrid>
      <w:tr w:rsidTr="00C871B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AE4DCC" w:rsidRPr="003C3320" w:rsidP="0011422A">
            <w:pPr>
              <w:pStyle w:val="tableheading0"/>
              <w:ind w:left="-23"/>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AE4DCC" w:rsidRPr="00DA23DE" w:rsidP="0011422A">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AE4DCC" w:rsidRPr="00DA23DE" w:rsidP="0011422A">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B91B99">
        <w:tblPrEx>
          <w:tblW w:w="0" w:type="auto"/>
          <w:tblLook w:val="04A0"/>
        </w:tblPrEx>
        <w:trPr>
          <w:trHeight w:val="296"/>
        </w:trPr>
        <w:tc>
          <w:tcPr>
            <w:tcW w:w="1440" w:type="dxa"/>
            <w:gridSpan w:val="2"/>
            <w:tcBorders>
              <w:top w:val="single" w:sz="4" w:space="0" w:color="auto"/>
              <w:bottom w:val="single" w:sz="4" w:space="0" w:color="auto"/>
              <w:right w:val="single" w:sz="4" w:space="0" w:color="auto"/>
            </w:tcBorders>
            <w:shd w:val="clear" w:color="auto" w:fill="000000" w:themeFill="text2"/>
            <w:vAlign w:val="center"/>
          </w:tcPr>
          <w:p w:rsidR="00AE4DCC" w:rsidRPr="00BB6921" w:rsidP="0011422A">
            <w:pPr>
              <w:pStyle w:val="DisclaimerHeading"/>
              <w:rPr>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AE4DCC" w:rsidRPr="00BB6921" w:rsidP="0011422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AE4DCC" w:rsidRPr="00BB6921" w:rsidP="0011422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AE4DCC" w:rsidRPr="00C10A93" w:rsidP="0011422A">
            <w:pPr>
              <w:pStyle w:val="DisclaimerHeading"/>
              <w:jc w:val="center"/>
              <w:rPr>
                <w:color w:val="FFFFFF" w:themeColor="background1"/>
                <w:sz w:val="19"/>
                <w:szCs w:val="19"/>
              </w:rPr>
            </w:pPr>
          </w:p>
        </w:tc>
        <w:tc>
          <w:tcPr>
            <w:tcW w:w="1529"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AE4DCC" w:rsidRPr="00C10A93" w:rsidP="0011422A">
            <w:pPr>
              <w:pStyle w:val="DisclaimerHeading"/>
              <w:jc w:val="center"/>
              <w:rPr>
                <w:color w:val="FFFFFF" w:themeColor="background1"/>
                <w:sz w:val="19"/>
                <w:szCs w:val="19"/>
              </w:rPr>
            </w:pPr>
          </w:p>
        </w:tc>
      </w:tr>
      <w:tr w:rsidTr="00B91B99">
        <w:tblPrEx>
          <w:tblW w:w="0" w:type="auto"/>
          <w:tblLook w:val="04A0"/>
        </w:tblPrEx>
        <w:trPr>
          <w:trHeight w:val="331"/>
        </w:trPr>
        <w:tc>
          <w:tcPr>
            <w:tcW w:w="1260" w:type="dxa"/>
            <w:tcBorders>
              <w:top w:val="single" w:sz="4" w:space="0" w:color="auto"/>
              <w:bottom w:val="single" w:sz="4" w:space="0" w:color="auto"/>
              <w:right w:val="single" w:sz="4" w:space="0" w:color="auto"/>
            </w:tcBorders>
            <w:shd w:val="clear" w:color="auto" w:fill="E1F6FF"/>
            <w:vAlign w:val="bottom"/>
          </w:tcPr>
          <w:p w:rsidR="00EF6567" w:rsidP="00EF6567">
            <w:pPr>
              <w:pStyle w:val="AttendeesList"/>
              <w:ind w:left="720" w:hanging="720"/>
              <w:jc w:val="center"/>
              <w:rPr>
                <w:sz w:val="22"/>
                <w:szCs w:val="22"/>
              </w:rPr>
            </w:pPr>
            <w:r>
              <w:rPr>
                <w:sz w:val="22"/>
                <w:szCs w:val="22"/>
              </w:rPr>
              <w:t>11/25/2024</w:t>
            </w:r>
          </w:p>
        </w:tc>
        <w:tc>
          <w:tcPr>
            <w:tcW w:w="1080" w:type="dxa"/>
            <w:gridSpan w:val="2"/>
            <w:tcBorders>
              <w:top w:val="single" w:sz="4" w:space="0" w:color="auto"/>
              <w:left w:val="single" w:sz="4" w:space="0" w:color="auto"/>
              <w:bottom w:val="single" w:sz="4" w:space="0" w:color="auto"/>
              <w:right w:val="single" w:sz="8" w:space="0" w:color="auto"/>
            </w:tcBorders>
            <w:vAlign w:val="center"/>
          </w:tcPr>
          <w:p w:rsidR="00EF6567" w:rsidRPr="00237312" w:rsidP="00EF6567">
            <w:pPr>
              <w:pStyle w:val="AttendeesList"/>
              <w:rPr>
                <w:szCs w:val="18"/>
              </w:rPr>
            </w:pPr>
            <w:r>
              <w:rPr>
                <w:szCs w:val="18"/>
              </w:rPr>
              <w:t>9 am-12 pm</w:t>
            </w:r>
          </w:p>
        </w:tc>
        <w:tc>
          <w:tcPr>
            <w:tcW w:w="3600" w:type="dxa"/>
            <w:tcBorders>
              <w:top w:val="single" w:sz="4" w:space="0" w:color="auto"/>
              <w:left w:val="single" w:sz="8" w:space="0" w:color="auto"/>
              <w:bottom w:val="single" w:sz="4" w:space="0" w:color="auto"/>
              <w:right w:val="single" w:sz="8" w:space="0" w:color="auto"/>
            </w:tcBorders>
            <w:vAlign w:val="center"/>
          </w:tcPr>
          <w:p w:rsidR="00EF6567" w:rsidRPr="00237312" w:rsidP="00EF6567">
            <w:pPr>
              <w:pStyle w:val="event-address"/>
              <w:rPr>
                <w:rFonts w:ascii="Arial Narrow" w:hAnsi="Arial Narrow"/>
                <w:color w:val="222222"/>
                <w:sz w:val="22"/>
                <w:szCs w:val="22"/>
              </w:rPr>
            </w:pPr>
            <w:r>
              <w:rPr>
                <w:rFonts w:ascii="Arial Narrow" w:hAnsi="Arial Narrow"/>
                <w:color w:val="222222"/>
                <w:sz w:val="22"/>
                <w:szCs w:val="22"/>
              </w:rPr>
              <w:t>Teleconference / WebEx</w:t>
            </w:r>
          </w:p>
        </w:tc>
        <w:tc>
          <w:tcPr>
            <w:tcW w:w="1816" w:type="dxa"/>
            <w:tcBorders>
              <w:top w:val="single" w:sz="4" w:space="0" w:color="auto"/>
              <w:left w:val="single" w:sz="4" w:space="0" w:color="auto"/>
              <w:bottom w:val="single" w:sz="4" w:space="0" w:color="auto"/>
              <w:right w:val="single" w:sz="4" w:space="0" w:color="auto"/>
            </w:tcBorders>
            <w:vAlign w:val="bottom"/>
          </w:tcPr>
          <w:p w:rsidR="00EF6567" w:rsidRPr="00237312" w:rsidP="00EF6567">
            <w:pPr>
              <w:pStyle w:val="event-address"/>
              <w:jc w:val="center"/>
              <w:rPr>
                <w:rFonts w:ascii="Arial Narrow" w:hAnsi="Arial Narrow"/>
                <w:color w:val="222222"/>
                <w:sz w:val="22"/>
                <w:szCs w:val="22"/>
              </w:rPr>
            </w:pPr>
            <w:r>
              <w:rPr>
                <w:rFonts w:ascii="Arial Narrow" w:hAnsi="Arial Narrow"/>
                <w:color w:val="222222"/>
                <w:sz w:val="22"/>
                <w:szCs w:val="22"/>
              </w:rPr>
              <w:t>11/15/2024</w:t>
            </w:r>
          </w:p>
        </w:tc>
        <w:tc>
          <w:tcPr>
            <w:tcW w:w="1529" w:type="dxa"/>
            <w:tcBorders>
              <w:top w:val="single" w:sz="4" w:space="0" w:color="auto"/>
              <w:left w:val="single" w:sz="4" w:space="0" w:color="auto"/>
              <w:bottom w:val="single" w:sz="4" w:space="0" w:color="auto"/>
              <w:right w:val="single" w:sz="4" w:space="0" w:color="auto"/>
            </w:tcBorders>
            <w:vAlign w:val="bottom"/>
          </w:tcPr>
          <w:p w:rsidR="00EF6567" w:rsidRPr="00237312" w:rsidP="00EF6567">
            <w:pPr>
              <w:pStyle w:val="event-address"/>
              <w:jc w:val="center"/>
              <w:rPr>
                <w:rFonts w:ascii="Arial Narrow" w:hAnsi="Arial Narrow"/>
                <w:color w:val="222222"/>
                <w:sz w:val="22"/>
                <w:szCs w:val="22"/>
              </w:rPr>
            </w:pPr>
            <w:r>
              <w:rPr>
                <w:rFonts w:ascii="Arial Narrow" w:hAnsi="Arial Narrow"/>
                <w:color w:val="222222"/>
                <w:sz w:val="22"/>
                <w:szCs w:val="22"/>
              </w:rPr>
              <w:t>11/20/2024</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1142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18" w:type="dxa"/>
            <w:vAlign w:val="center"/>
          </w:tcPr>
          <w:p w:rsidR="00AE4DCC" w:rsidP="0011422A"/>
          <w:p w:rsidR="00AE4DCC" w:rsidP="0011422A"/>
          <w:p w:rsidR="00AE4DCC" w:rsidRPr="00B62597" w:rsidP="0011422A"/>
        </w:tc>
        <w:tc>
          <w:tcPr>
            <w:tcW w:w="3114" w:type="dxa"/>
            <w:vAlign w:val="center"/>
          </w:tcPr>
          <w:p w:rsidR="00AE4DCC" w:rsidP="0011422A">
            <w:pPr>
              <w:pStyle w:val="AttendeesList"/>
            </w:pPr>
          </w:p>
        </w:tc>
        <w:tc>
          <w:tcPr>
            <w:tcW w:w="3128" w:type="dxa"/>
            <w:vAlign w:val="center"/>
          </w:tcPr>
          <w:p w:rsidR="00AE4DCC" w:rsidP="0011422A">
            <w:pPr>
              <w:pStyle w:val="AttendeesList"/>
            </w:pPr>
          </w:p>
        </w:tc>
      </w:tr>
    </w:tbl>
    <w:p w:rsidR="00AE4DCC" w:rsidP="00AE4DCC">
      <w:pPr>
        <w:pStyle w:val="Author"/>
      </w:pPr>
      <w:r>
        <w:t>Author: Andy Hevey</w:t>
      </w:r>
    </w:p>
    <w:p w:rsidR="00A317A9" w:rsidP="00337321">
      <w:pPr>
        <w:pStyle w:val="Author"/>
      </w:pPr>
    </w:p>
    <w:p w:rsidR="00F51B33"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805F85" w:rsidRPr="00B62597" w:rsidP="00805F85">
      <w:pPr>
        <w:pStyle w:val="DisclaimerHeading"/>
        <w:spacing w:before="240"/>
      </w:pPr>
      <w:r w:rsidRPr="00B62597">
        <w:t>Code of Conduct:</w:t>
      </w:r>
    </w:p>
    <w:p w:rsidR="00805F85" w:rsidRPr="00B62597" w:rsidP="00805F8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805F85" w:rsidRPr="00B62597" w:rsidP="00337321">
      <w:pPr>
        <w:pStyle w:val="DisclosureBody"/>
      </w:pP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E68F2">
      <w:rPr>
        <w:rStyle w:val="PageNumber"/>
        <w:noProof/>
      </w:rPr>
      <w:t>1</w:t>
    </w:r>
    <w:r>
      <w:rPr>
        <w:rStyle w:val="PageNumber"/>
      </w:rPr>
      <w:fldChar w:fldCharType="end"/>
    </w:r>
  </w:p>
  <w:bookmarkStart w:id="3" w:name="OLE_LINK1"/>
  <w:p w:rsidR="0084760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Pr>
        <w:rFonts w:ascii="Arial Narrow" w:hAnsi="Arial Narrow"/>
        <w:sz w:val="20"/>
      </w:rPr>
      <w:t>4</w:t>
    </w:r>
    <w:r w:rsidR="00991528">
      <w:rPr>
        <w:rFonts w:ascii="Arial Narrow" w:hAnsi="Arial Narrow"/>
        <w:sz w:val="20"/>
      </w:rPr>
      <w:tab/>
    </w:r>
    <w:r>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8F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4B08D4" w:rsidP="004B08D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E68F2">
      <w:t>October 23</w:t>
    </w:r>
    <w:r w:rsidRPr="003E68F2" w:rsidR="003E68F2">
      <w:rPr>
        <w:vertAlign w:val="superscript"/>
      </w:rPr>
      <w:t>rd</w:t>
    </w:r>
    <w:bookmarkStart w:id="2" w:name="_GoBack"/>
    <w:bookmarkEnd w:id="2"/>
    <w:r w:rsidR="00676193">
      <w:t xml:space="preserve">, </w:t>
    </w:r>
    <w:r w:rsidR="000F106B">
      <w:t xml:space="preserve"> 2024</w:t>
    </w:r>
    <w:r w:rsidR="00A56D5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F474B"/>
    <w:multiLevelType w:val="hybridMultilevel"/>
    <w:tmpl w:val="29FC1310"/>
    <w:lvl w:ilvl="0">
      <w:start w:val="1"/>
      <w:numFmt w:val="upperLetter"/>
      <w:lvlText w:val="%1."/>
      <w:lvlJc w:val="left"/>
      <w:pPr>
        <w:ind w:left="720" w:hanging="360"/>
      </w:pPr>
    </w:lvl>
    <w:lvl w:ilvl="1">
      <w:start w:val="1"/>
      <w:numFmt w:val="lowerRoman"/>
      <w:lvlText w:val="%2."/>
      <w:lvlJc w:val="left"/>
      <w:pPr>
        <w:ind w:left="1440" w:hanging="360"/>
      </w:pPr>
      <w:rPr>
        <w:rFonts w:ascii="Arial Narrow" w:eastAsia="Times New Roman" w:hAnsi="Arial Narrow" w:cs="Times New Roman"/>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911926"/>
    <w:multiLevelType w:val="hybridMultilevel"/>
    <w:tmpl w:val="D2885FE8"/>
    <w:lvl w:ilvl="0">
      <w:start w:val="1"/>
      <w:numFmt w:val="decimal"/>
      <w:lvlText w:val="%1."/>
      <w:lvlJc w:val="left"/>
      <w:pPr>
        <w:ind w:left="72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74275A"/>
    <w:multiLevelType w:val="hybridMultilevel"/>
    <w:tmpl w:val="D12402B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E95B00"/>
    <w:multiLevelType w:val="hybridMultilevel"/>
    <w:tmpl w:val="3CB66D5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52A0DA9"/>
    <w:multiLevelType w:val="hybridMultilevel"/>
    <w:tmpl w:val="DC1CC252"/>
    <w:lvl w:ilvl="0">
      <w:start w:val="1"/>
      <w:numFmt w:val="decimal"/>
      <w:lvlText w:val="%1."/>
      <w:lvlJc w:val="left"/>
      <w:pPr>
        <w:ind w:left="360" w:hanging="360"/>
      </w:pPr>
      <w:rPr>
        <w:rFonts w:ascii="Arial Narrow" w:hAnsi="Arial Narrow" w:cs="Times New Roman" w:hint="default"/>
        <w:b w:val="0"/>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nsid w:val="50395BF3"/>
    <w:multiLevelType w:val="hybridMultilevel"/>
    <w:tmpl w:val="DC1CC25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8115830"/>
    <w:multiLevelType w:val="hybridMultilevel"/>
    <w:tmpl w:val="BE16E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FE22510"/>
    <w:multiLevelType w:val="hybridMultilevel"/>
    <w:tmpl w:val="017C42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59D0E50"/>
    <w:multiLevelType w:val="hybridMultilevel"/>
    <w:tmpl w:val="7A06BD0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9D93CAD"/>
    <w:multiLevelType w:val="hybridMultilevel"/>
    <w:tmpl w:val="D64E12B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B792EAB"/>
    <w:multiLevelType w:val="hybridMultilevel"/>
    <w:tmpl w:val="D012D1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3"/>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6"/>
  </w:num>
  <w:num w:numId="10">
    <w:abstractNumId w:val="0"/>
  </w:num>
  <w:num w:numId="11">
    <w:abstractNumId w:val="7"/>
  </w:num>
  <w:num w:numId="12">
    <w:abstractNumId w:val="3"/>
  </w:num>
  <w:num w:numId="13">
    <w:abstractNumId w:val="10"/>
  </w:num>
  <w:num w:numId="14">
    <w:abstractNumId w:val="2"/>
  </w:num>
  <w:num w:numId="15">
    <w:abstractNumId w:val="7"/>
  </w:num>
  <w:num w:numId="16">
    <w:abstractNumId w:val="11"/>
  </w:num>
  <w:num w:numId="17">
    <w:abstractNumId w:val="7"/>
  </w:num>
  <w:num w:numId="18">
    <w:abstractNumId w:val="11"/>
  </w:num>
  <w:num w:numId="19">
    <w:abstractNumId w:val="12"/>
  </w:num>
  <w:num w:numId="20">
    <w:abstractNumId w:val="4"/>
  </w:num>
  <w:num w:numId="21">
    <w:abstractNumId w:val="14"/>
  </w:num>
  <w:num w:numId="22">
    <w:abstractNumId w:val="1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8"/>
  </w:num>
  <w:num w:numId="27">
    <w:abstractNumId w:val="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01"/>
    <w:rsid w:val="00010057"/>
    <w:rsid w:val="000232DF"/>
    <w:rsid w:val="00027F49"/>
    <w:rsid w:val="000333FF"/>
    <w:rsid w:val="0006798D"/>
    <w:rsid w:val="00092135"/>
    <w:rsid w:val="000F106B"/>
    <w:rsid w:val="000F243D"/>
    <w:rsid w:val="001005C7"/>
    <w:rsid w:val="0011422A"/>
    <w:rsid w:val="00117AF9"/>
    <w:rsid w:val="00121F58"/>
    <w:rsid w:val="00150415"/>
    <w:rsid w:val="00155AE8"/>
    <w:rsid w:val="001678E8"/>
    <w:rsid w:val="00170E02"/>
    <w:rsid w:val="001870EE"/>
    <w:rsid w:val="001B2242"/>
    <w:rsid w:val="001C0CC0"/>
    <w:rsid w:val="001C247B"/>
    <w:rsid w:val="001D3B68"/>
    <w:rsid w:val="001E474A"/>
    <w:rsid w:val="002113BD"/>
    <w:rsid w:val="00230944"/>
    <w:rsid w:val="00237312"/>
    <w:rsid w:val="0025139E"/>
    <w:rsid w:val="002B2F98"/>
    <w:rsid w:val="002C6057"/>
    <w:rsid w:val="002D2017"/>
    <w:rsid w:val="002F742E"/>
    <w:rsid w:val="0030164E"/>
    <w:rsid w:val="00303751"/>
    <w:rsid w:val="00305238"/>
    <w:rsid w:val="00317419"/>
    <w:rsid w:val="003251CE"/>
    <w:rsid w:val="00337321"/>
    <w:rsid w:val="0034337A"/>
    <w:rsid w:val="00394850"/>
    <w:rsid w:val="003B55E1"/>
    <w:rsid w:val="003C17E2"/>
    <w:rsid w:val="003C3320"/>
    <w:rsid w:val="003D7E5C"/>
    <w:rsid w:val="003E68F2"/>
    <w:rsid w:val="003E7A73"/>
    <w:rsid w:val="0041109D"/>
    <w:rsid w:val="004245D2"/>
    <w:rsid w:val="00435F2D"/>
    <w:rsid w:val="004366FE"/>
    <w:rsid w:val="0046043F"/>
    <w:rsid w:val="00491490"/>
    <w:rsid w:val="00494494"/>
    <w:rsid w:val="004969FA"/>
    <w:rsid w:val="004B08D4"/>
    <w:rsid w:val="004B252B"/>
    <w:rsid w:val="004D553C"/>
    <w:rsid w:val="005016D5"/>
    <w:rsid w:val="00527104"/>
    <w:rsid w:val="00531C19"/>
    <w:rsid w:val="00564DEE"/>
    <w:rsid w:val="0057441E"/>
    <w:rsid w:val="005A5D0D"/>
    <w:rsid w:val="005B25BC"/>
    <w:rsid w:val="005D2269"/>
    <w:rsid w:val="005D6D05"/>
    <w:rsid w:val="005E2FB6"/>
    <w:rsid w:val="0060141A"/>
    <w:rsid w:val="006024A0"/>
    <w:rsid w:val="00602967"/>
    <w:rsid w:val="00606F11"/>
    <w:rsid w:val="00676193"/>
    <w:rsid w:val="006C738F"/>
    <w:rsid w:val="006F7A52"/>
    <w:rsid w:val="00711249"/>
    <w:rsid w:val="00712CAA"/>
    <w:rsid w:val="00716A8B"/>
    <w:rsid w:val="00730F76"/>
    <w:rsid w:val="00744A45"/>
    <w:rsid w:val="0075340F"/>
    <w:rsid w:val="0075414E"/>
    <w:rsid w:val="00754C6D"/>
    <w:rsid w:val="00755096"/>
    <w:rsid w:val="0075744C"/>
    <w:rsid w:val="007703B4"/>
    <w:rsid w:val="00777623"/>
    <w:rsid w:val="007A34A3"/>
    <w:rsid w:val="007C2954"/>
    <w:rsid w:val="007D4F70"/>
    <w:rsid w:val="007E7CAB"/>
    <w:rsid w:val="00805F85"/>
    <w:rsid w:val="00826DD4"/>
    <w:rsid w:val="00837B12"/>
    <w:rsid w:val="00841282"/>
    <w:rsid w:val="00847601"/>
    <w:rsid w:val="008552A3"/>
    <w:rsid w:val="00882652"/>
    <w:rsid w:val="00914FFA"/>
    <w:rsid w:val="00917386"/>
    <w:rsid w:val="0094123A"/>
    <w:rsid w:val="0097702E"/>
    <w:rsid w:val="00991528"/>
    <w:rsid w:val="009A5430"/>
    <w:rsid w:val="009C15C4"/>
    <w:rsid w:val="009D69FB"/>
    <w:rsid w:val="009F53F9"/>
    <w:rsid w:val="00A05391"/>
    <w:rsid w:val="00A317A9"/>
    <w:rsid w:val="00A41149"/>
    <w:rsid w:val="00A47783"/>
    <w:rsid w:val="00A56D57"/>
    <w:rsid w:val="00A931C3"/>
    <w:rsid w:val="00AA6C34"/>
    <w:rsid w:val="00AB5A32"/>
    <w:rsid w:val="00AC2247"/>
    <w:rsid w:val="00AE4DCC"/>
    <w:rsid w:val="00B010AD"/>
    <w:rsid w:val="00B16D95"/>
    <w:rsid w:val="00B20316"/>
    <w:rsid w:val="00B34E3C"/>
    <w:rsid w:val="00B449DD"/>
    <w:rsid w:val="00B62597"/>
    <w:rsid w:val="00B91B99"/>
    <w:rsid w:val="00BA6146"/>
    <w:rsid w:val="00BB531B"/>
    <w:rsid w:val="00BB6921"/>
    <w:rsid w:val="00BF331B"/>
    <w:rsid w:val="00BF6958"/>
    <w:rsid w:val="00C064BB"/>
    <w:rsid w:val="00C10A93"/>
    <w:rsid w:val="00C439EC"/>
    <w:rsid w:val="00C5307B"/>
    <w:rsid w:val="00C72168"/>
    <w:rsid w:val="00C757F4"/>
    <w:rsid w:val="00C75A9D"/>
    <w:rsid w:val="00C871B2"/>
    <w:rsid w:val="00CA49B9"/>
    <w:rsid w:val="00CB19DE"/>
    <w:rsid w:val="00CB475B"/>
    <w:rsid w:val="00CC1B47"/>
    <w:rsid w:val="00CE4A2B"/>
    <w:rsid w:val="00CF2AD8"/>
    <w:rsid w:val="00D05CAA"/>
    <w:rsid w:val="00D06EC8"/>
    <w:rsid w:val="00D136EA"/>
    <w:rsid w:val="00D137BD"/>
    <w:rsid w:val="00D2316E"/>
    <w:rsid w:val="00D251ED"/>
    <w:rsid w:val="00D831E4"/>
    <w:rsid w:val="00D95949"/>
    <w:rsid w:val="00DA23DE"/>
    <w:rsid w:val="00DA4EBF"/>
    <w:rsid w:val="00DB29E9"/>
    <w:rsid w:val="00DE34CF"/>
    <w:rsid w:val="00DF1112"/>
    <w:rsid w:val="00E1605D"/>
    <w:rsid w:val="00E32B6B"/>
    <w:rsid w:val="00E4677A"/>
    <w:rsid w:val="00E5387A"/>
    <w:rsid w:val="00E55E84"/>
    <w:rsid w:val="00E80C60"/>
    <w:rsid w:val="00EB68B0"/>
    <w:rsid w:val="00EF6567"/>
    <w:rsid w:val="00F051DC"/>
    <w:rsid w:val="00F33025"/>
    <w:rsid w:val="00F4190F"/>
    <w:rsid w:val="00F5077C"/>
    <w:rsid w:val="00F51B33"/>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FAF322"/>
  <w15:docId w15:val="{91D266BC-F47A-49A1-92F4-7E29BA9D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109D"/>
    <w:pPr>
      <w:spacing w:after="0" w:line="240" w:lineRule="auto"/>
      <w:ind w:left="720"/>
    </w:pPr>
    <w:rPr>
      <w:rFonts w:ascii="Calibri" w:hAnsi="Calibri" w:cs="Calibri"/>
    </w:rPr>
  </w:style>
  <w:style w:type="paragraph" w:customStyle="1" w:styleId="event-address">
    <w:name w:val="event-address"/>
    <w:basedOn w:val="Normal"/>
    <w:rsid w:val="00D13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