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A3556C">
        <w:rPr>
          <w:rFonts w:ascii="Arial Narrow" w:eastAsia="Times New Roman" w:hAnsi="Arial Narrow" w:cs="Times New Roman"/>
          <w:b/>
          <w:sz w:val="24"/>
          <w:szCs w:val="24"/>
        </w:rPr>
        <w:t>Mid-Atlantic</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Wednesday</w:t>
      </w:r>
      <w:r w:rsidR="0018315E">
        <w:t xml:space="preserve"> </w:t>
      </w:r>
      <w:r>
        <w:t>December 14</w:t>
      </w:r>
      <w:r w:rsidRPr="00C814F0" w:rsidR="002B2F98">
        <w:t xml:space="preserve">, </w:t>
      </w:r>
      <w:r w:rsidRPr="00C814F0" w:rsidR="00010057">
        <w:t>20</w:t>
      </w:r>
      <w:r w:rsidR="009D27A9">
        <w:t>22</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r w:rsidR="002D7029">
        <w:t xml:space="preserve"> and Local Planning Assumptions</w:t>
      </w:r>
    </w:p>
    <w:p w:rsidR="0018315E" w:rsidRPr="00C94BCE" w:rsidP="00C94BCE">
      <w:pPr>
        <w:pStyle w:val="ListSubhead1"/>
        <w:spacing w:after="0"/>
        <w:rPr>
          <w:b w:val="0"/>
        </w:rPr>
      </w:pPr>
      <w:bookmarkStart w:id="2" w:name="_GoBack"/>
      <w:bookmarkEnd w:id="2"/>
      <w:r>
        <w:t>ODEC Local Planning Assumptions</w:t>
      </w:r>
    </w:p>
    <w:p w:rsidR="00C94BCE" w:rsidP="00C94BCE">
      <w:pPr>
        <w:pStyle w:val="ListSubhead1"/>
        <w:numPr>
          <w:ilvl w:val="0"/>
          <w:numId w:val="0"/>
        </w:numPr>
        <w:spacing w:after="0"/>
        <w:ind w:left="360"/>
        <w:rPr>
          <w:b w:val="0"/>
        </w:rPr>
      </w:pPr>
      <w:r>
        <w:rPr>
          <w:b w:val="0"/>
        </w:rPr>
        <w:t>ODEC will present 2023 Local Planning Assumptions</w:t>
      </w:r>
    </w:p>
    <w:p w:rsidR="00C94BCE" w:rsidRPr="00862A61" w:rsidP="00C94BCE">
      <w:pPr>
        <w:pStyle w:val="ListSubhead1"/>
        <w:numPr>
          <w:ilvl w:val="0"/>
          <w:numId w:val="0"/>
        </w:numPr>
        <w:spacing w:after="0"/>
        <w:ind w:left="360"/>
        <w:rPr>
          <w:b w:val="0"/>
        </w:rPr>
      </w:pPr>
    </w:p>
    <w:p w:rsidR="00862A61" w:rsidRPr="00862A61" w:rsidP="00862A61">
      <w:pPr>
        <w:pStyle w:val="ListSubhead1"/>
        <w:rPr>
          <w:b w:val="0"/>
        </w:rPr>
      </w:pPr>
      <w:r>
        <w:t>ODEC Supplemental Projects</w:t>
      </w:r>
      <w:r>
        <w:br/>
      </w:r>
      <w:r>
        <w:rPr>
          <w:b w:val="0"/>
        </w:rPr>
        <w:t>ODEC will present 1 end of life project</w:t>
      </w:r>
    </w:p>
    <w:p w:rsidR="0018315E" w:rsidRPr="00C94BCE" w:rsidP="00C94BCE">
      <w:pPr>
        <w:pStyle w:val="ListSubhead1"/>
        <w:spacing w:after="0"/>
        <w:rPr>
          <w:b w:val="0"/>
        </w:rPr>
      </w:pPr>
      <w:r>
        <w:t xml:space="preserve">RECO Assumption Criteria </w:t>
      </w:r>
    </w:p>
    <w:p w:rsidR="00C94BCE" w:rsidP="00C94BCE">
      <w:pPr>
        <w:pStyle w:val="ListSubhead1"/>
        <w:numPr>
          <w:ilvl w:val="0"/>
          <w:numId w:val="0"/>
        </w:numPr>
        <w:spacing w:after="0"/>
        <w:ind w:left="360"/>
        <w:rPr>
          <w:b w:val="0"/>
        </w:rPr>
      </w:pPr>
      <w:r w:rsidRPr="00C94BCE">
        <w:rPr>
          <w:b w:val="0"/>
        </w:rPr>
        <w:t>RECO will present 2023 Local Planning Assumptions</w:t>
      </w:r>
    </w:p>
    <w:p w:rsidR="00C94BCE" w:rsidRPr="00C94BCE" w:rsidP="00C94BCE">
      <w:pPr>
        <w:pStyle w:val="ListSubhead1"/>
        <w:numPr>
          <w:ilvl w:val="0"/>
          <w:numId w:val="0"/>
        </w:numPr>
        <w:spacing w:after="0"/>
        <w:ind w:left="360"/>
        <w:rPr>
          <w:b w:val="0"/>
        </w:rPr>
      </w:pPr>
    </w:p>
    <w:p w:rsidR="0018315E" w:rsidRPr="00C94BCE" w:rsidP="00C94BCE">
      <w:pPr>
        <w:pStyle w:val="ListSubhead1"/>
        <w:spacing w:after="0"/>
        <w:rPr>
          <w:b w:val="0"/>
        </w:rPr>
      </w:pPr>
      <w:r>
        <w:t>PPL EU Assumptions</w:t>
      </w:r>
      <w:r w:rsidR="00C94BCE">
        <w:t xml:space="preserve"> </w:t>
      </w:r>
    </w:p>
    <w:p w:rsidR="00C94BCE" w:rsidP="00C94BCE">
      <w:pPr>
        <w:pStyle w:val="ListSubhead1"/>
        <w:numPr>
          <w:ilvl w:val="0"/>
          <w:numId w:val="0"/>
        </w:numPr>
        <w:spacing w:after="0"/>
        <w:ind w:left="360"/>
        <w:rPr>
          <w:b w:val="0"/>
        </w:rPr>
      </w:pPr>
      <w:r w:rsidRPr="00C94BCE">
        <w:rPr>
          <w:b w:val="0"/>
        </w:rPr>
        <w:t>PPL</w:t>
      </w:r>
      <w:r>
        <w:t xml:space="preserve"> </w:t>
      </w:r>
      <w:r>
        <w:rPr>
          <w:b w:val="0"/>
        </w:rPr>
        <w:t>will present 2023 Local Planning Assumptions</w:t>
      </w:r>
    </w:p>
    <w:p w:rsidR="00C94BCE" w:rsidP="00C94BCE">
      <w:pPr>
        <w:pStyle w:val="ListSubhead1"/>
        <w:numPr>
          <w:ilvl w:val="0"/>
          <w:numId w:val="0"/>
        </w:numPr>
        <w:spacing w:after="0"/>
        <w:ind w:left="360"/>
        <w:rPr>
          <w:b w:val="0"/>
        </w:rPr>
      </w:pPr>
    </w:p>
    <w:p w:rsidR="0018315E" w:rsidRPr="00C94BCE" w:rsidP="00C94BCE">
      <w:pPr>
        <w:pStyle w:val="ListSubhead1"/>
        <w:spacing w:after="0"/>
        <w:rPr>
          <w:b w:val="0"/>
        </w:rPr>
      </w:pPr>
      <w:r>
        <w:t>Exelon Planning Assumptions</w:t>
      </w:r>
    </w:p>
    <w:p w:rsidR="00C94BCE" w:rsidP="00C94BCE">
      <w:pPr>
        <w:pStyle w:val="ListSubhead1"/>
        <w:numPr>
          <w:ilvl w:val="0"/>
          <w:numId w:val="0"/>
        </w:numPr>
        <w:spacing w:after="0"/>
        <w:ind w:left="360"/>
        <w:rPr>
          <w:b w:val="0"/>
        </w:rPr>
      </w:pPr>
      <w:r>
        <w:rPr>
          <w:b w:val="0"/>
        </w:rPr>
        <w:t>Exelon will present 2023 Local Planning Assumptions</w:t>
      </w:r>
    </w:p>
    <w:p w:rsidR="00C94BCE" w:rsidP="00C94BCE">
      <w:pPr>
        <w:pStyle w:val="ListSubhead1"/>
        <w:numPr>
          <w:ilvl w:val="0"/>
          <w:numId w:val="0"/>
        </w:numPr>
        <w:spacing w:after="0"/>
        <w:ind w:left="360"/>
        <w:rPr>
          <w:b w:val="0"/>
        </w:rPr>
      </w:pPr>
    </w:p>
    <w:p w:rsidR="0018315E" w:rsidRPr="00C94BCE" w:rsidP="00C94BCE">
      <w:pPr>
        <w:pStyle w:val="ListSubhead1"/>
        <w:spacing w:after="0"/>
        <w:rPr>
          <w:b w:val="0"/>
        </w:rPr>
      </w:pPr>
      <w:r>
        <w:t>PSEG Annual Assumptions</w:t>
      </w:r>
    </w:p>
    <w:p w:rsidR="00C94BCE" w:rsidP="00C94BCE">
      <w:pPr>
        <w:pStyle w:val="ListSubhead1"/>
        <w:numPr>
          <w:ilvl w:val="0"/>
          <w:numId w:val="0"/>
        </w:numPr>
        <w:spacing w:after="0"/>
        <w:ind w:left="360"/>
        <w:rPr>
          <w:b w:val="0"/>
        </w:rPr>
      </w:pPr>
      <w:r>
        <w:rPr>
          <w:b w:val="0"/>
        </w:rPr>
        <w:t>PSEG will present 2023 Local Planning Assumptions</w:t>
      </w:r>
    </w:p>
    <w:p w:rsidR="00C94BCE" w:rsidP="00C94BCE">
      <w:pPr>
        <w:pStyle w:val="ListSubhead1"/>
        <w:numPr>
          <w:ilvl w:val="0"/>
          <w:numId w:val="0"/>
        </w:numPr>
        <w:spacing w:after="0"/>
        <w:ind w:left="360"/>
        <w:rPr>
          <w:b w:val="0"/>
        </w:rPr>
      </w:pPr>
    </w:p>
    <w:p w:rsidR="0018315E" w:rsidRPr="00C94BCE" w:rsidP="00C94BCE">
      <w:pPr>
        <w:pStyle w:val="ListSubhead1"/>
        <w:spacing w:after="0"/>
        <w:rPr>
          <w:b w:val="0"/>
        </w:rPr>
      </w:pPr>
      <w:r>
        <w:t>UGI Planning Assumptions</w:t>
      </w:r>
    </w:p>
    <w:p w:rsidR="00C94BCE" w:rsidP="00C94BCE">
      <w:pPr>
        <w:pStyle w:val="ListSubhead1"/>
        <w:numPr>
          <w:ilvl w:val="0"/>
          <w:numId w:val="0"/>
        </w:numPr>
        <w:spacing w:after="0"/>
        <w:ind w:left="360"/>
        <w:rPr>
          <w:b w:val="0"/>
        </w:rPr>
      </w:pPr>
      <w:r>
        <w:rPr>
          <w:b w:val="0"/>
        </w:rPr>
        <w:t>UGI will present 2023 Local Planning Assumptions</w:t>
      </w:r>
    </w:p>
    <w:p w:rsidR="00C94BCE" w:rsidP="00C94BCE">
      <w:pPr>
        <w:pStyle w:val="ListSubhead1"/>
        <w:numPr>
          <w:ilvl w:val="0"/>
          <w:numId w:val="0"/>
        </w:numPr>
        <w:spacing w:after="0"/>
        <w:ind w:left="360"/>
        <w:rPr>
          <w:b w:val="0"/>
        </w:rPr>
      </w:pPr>
    </w:p>
    <w:p w:rsidR="0018315E" w:rsidRPr="00C94BCE" w:rsidP="00C94BCE">
      <w:pPr>
        <w:pStyle w:val="ListSubhead1"/>
        <w:spacing w:after="0"/>
        <w:rPr>
          <w:b w:val="0"/>
        </w:rPr>
      </w:pPr>
      <w:r>
        <w:t>FE Assumptions</w:t>
      </w:r>
    </w:p>
    <w:p w:rsidR="00C94BCE" w:rsidP="00C94BCE">
      <w:pPr>
        <w:pStyle w:val="ListSubhead1"/>
        <w:numPr>
          <w:ilvl w:val="0"/>
          <w:numId w:val="0"/>
        </w:numPr>
        <w:spacing w:after="0"/>
        <w:ind w:left="360"/>
        <w:rPr>
          <w:b w:val="0"/>
        </w:rPr>
      </w:pPr>
      <w:r>
        <w:rPr>
          <w:b w:val="0"/>
        </w:rPr>
        <w:t>FE will present 2023 Local Planning Assumptions</w:t>
      </w:r>
    </w:p>
    <w:p w:rsidR="00C94BCE" w:rsidRPr="00C94BCE" w:rsidP="00C94BCE">
      <w:pPr>
        <w:pStyle w:val="ListSubhead1"/>
        <w:numPr>
          <w:ilvl w:val="0"/>
          <w:numId w:val="0"/>
        </w:numPr>
        <w:spacing w:after="0"/>
        <w:ind w:left="360"/>
        <w:rPr>
          <w:b w:val="0"/>
        </w:rPr>
      </w:pPr>
    </w:p>
    <w:p w:rsidR="006E31B4" w:rsidP="00447365">
      <w:pPr>
        <w:pStyle w:val="ListSubhead1"/>
        <w:spacing w:after="0"/>
        <w:rPr>
          <w:b w:val="0"/>
        </w:rPr>
      </w:pPr>
      <w:r>
        <w:t>Penelec Supplemental Projects</w:t>
      </w:r>
    </w:p>
    <w:p w:rsidR="006E31B4" w:rsidP="00447365">
      <w:pPr>
        <w:pStyle w:val="ListSubhead1"/>
        <w:numPr>
          <w:ilvl w:val="0"/>
          <w:numId w:val="0"/>
        </w:numPr>
        <w:spacing w:after="0"/>
        <w:ind w:left="360"/>
        <w:rPr>
          <w:b w:val="0"/>
        </w:rPr>
      </w:pPr>
      <w:r>
        <w:rPr>
          <w:b w:val="0"/>
        </w:rPr>
        <w:t>Penelec will present 1 need and 1 project cost update</w:t>
      </w:r>
    </w:p>
    <w:p w:rsidR="00447365" w:rsidRPr="006E31B4" w:rsidP="00447365">
      <w:pPr>
        <w:pStyle w:val="ListSubhead1"/>
        <w:numPr>
          <w:ilvl w:val="0"/>
          <w:numId w:val="0"/>
        </w:numPr>
        <w:spacing w:after="0"/>
        <w:ind w:left="360"/>
        <w:rPr>
          <w:b w:val="0"/>
        </w:rPr>
      </w:pPr>
    </w:p>
    <w:p w:rsidR="006E31B4" w:rsidRPr="00447365" w:rsidP="00447365">
      <w:pPr>
        <w:pStyle w:val="ListSubhead1"/>
        <w:spacing w:after="0"/>
        <w:rPr>
          <w:b w:val="0"/>
        </w:rPr>
      </w:pPr>
      <w:r>
        <w:t>ACE Supplemental Projects</w:t>
      </w:r>
    </w:p>
    <w:p w:rsidR="00447365" w:rsidP="00447365">
      <w:pPr>
        <w:pStyle w:val="ListSubhead1"/>
        <w:numPr>
          <w:ilvl w:val="0"/>
          <w:numId w:val="0"/>
        </w:numPr>
        <w:spacing w:after="0"/>
        <w:ind w:left="360"/>
        <w:rPr>
          <w:b w:val="0"/>
        </w:rPr>
      </w:pPr>
      <w:r w:rsidRPr="00447365">
        <w:rPr>
          <w:b w:val="0"/>
        </w:rPr>
        <w:t xml:space="preserve">ACE will present </w:t>
      </w:r>
      <w:r>
        <w:rPr>
          <w:b w:val="0"/>
        </w:rPr>
        <w:t>1 solution</w:t>
      </w:r>
    </w:p>
    <w:p w:rsidR="00447365" w:rsidRPr="00447365" w:rsidP="00447365">
      <w:pPr>
        <w:pStyle w:val="ListSubhead1"/>
        <w:numPr>
          <w:ilvl w:val="0"/>
          <w:numId w:val="0"/>
        </w:numPr>
        <w:spacing w:after="0"/>
        <w:ind w:left="360"/>
        <w:rPr>
          <w:b w:val="0"/>
        </w:rPr>
      </w:pPr>
    </w:p>
    <w:p w:rsidR="00595717" w:rsidP="00595717">
      <w:pPr>
        <w:pStyle w:val="PrimaryHeading"/>
      </w:pPr>
      <w:r>
        <w:t>Informational Only</w:t>
      </w: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hideMark/>
          </w:tcPr>
          <w:p w:rsidR="00A746C2" w:rsidRPr="00A746C2" w:rsidP="00447365">
            <w:pPr>
              <w:rPr>
                <w:rFonts w:ascii="Arial Narrow" w:eastAsia="Times New Roman" w:hAnsi="Arial Narrow" w:cs="Calibri"/>
                <w:color w:val="000000"/>
                <w:sz w:val="18"/>
              </w:rPr>
            </w:pPr>
            <w:r>
              <w:rPr>
                <w:rFonts w:ascii="Arial Narrow" w:eastAsia="Times New Roman" w:hAnsi="Arial Narrow" w:cs="Calibri"/>
                <w:color w:val="000000"/>
                <w:sz w:val="18"/>
              </w:rPr>
              <w:t>January 17th</w:t>
            </w:r>
            <w:r w:rsidR="00502F5B">
              <w:rPr>
                <w:rFonts w:ascii="Arial Narrow" w:eastAsia="Times New Roman" w:hAnsi="Arial Narrow" w:cs="Calibri"/>
                <w:color w:val="000000"/>
                <w:sz w:val="18"/>
              </w:rPr>
              <w:t>, 2023</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C7758">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42B5D">
      <w:rPr>
        <w:rFonts w:ascii="Arial Narrow" w:hAnsi="Arial Narrow"/>
        <w:sz w:val="20"/>
      </w:rPr>
      <w:t>22</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164C9"/>
    <w:rsid w:val="0002216D"/>
    <w:rsid w:val="00027F49"/>
    <w:rsid w:val="000333FF"/>
    <w:rsid w:val="00050A4C"/>
    <w:rsid w:val="00056992"/>
    <w:rsid w:val="0006159F"/>
    <w:rsid w:val="000629C6"/>
    <w:rsid w:val="000826FF"/>
    <w:rsid w:val="00090073"/>
    <w:rsid w:val="00092135"/>
    <w:rsid w:val="000A6476"/>
    <w:rsid w:val="000F444D"/>
    <w:rsid w:val="00103D80"/>
    <w:rsid w:val="0011162D"/>
    <w:rsid w:val="00144E32"/>
    <w:rsid w:val="001678E8"/>
    <w:rsid w:val="00172BAF"/>
    <w:rsid w:val="0018315E"/>
    <w:rsid w:val="001916F3"/>
    <w:rsid w:val="001B2242"/>
    <w:rsid w:val="001B4C7A"/>
    <w:rsid w:val="001C0CC0"/>
    <w:rsid w:val="001C3BE4"/>
    <w:rsid w:val="001D3B68"/>
    <w:rsid w:val="001D7B42"/>
    <w:rsid w:val="001E1AD6"/>
    <w:rsid w:val="001E2D17"/>
    <w:rsid w:val="002113BD"/>
    <w:rsid w:val="002169FC"/>
    <w:rsid w:val="002275AD"/>
    <w:rsid w:val="002319C1"/>
    <w:rsid w:val="00242B5D"/>
    <w:rsid w:val="0025139E"/>
    <w:rsid w:val="00262486"/>
    <w:rsid w:val="00273C9F"/>
    <w:rsid w:val="002B2F98"/>
    <w:rsid w:val="002B4589"/>
    <w:rsid w:val="002B5E59"/>
    <w:rsid w:val="002C6057"/>
    <w:rsid w:val="002D7029"/>
    <w:rsid w:val="002F1237"/>
    <w:rsid w:val="00305238"/>
    <w:rsid w:val="00321F91"/>
    <w:rsid w:val="003251CE"/>
    <w:rsid w:val="00337321"/>
    <w:rsid w:val="0034251B"/>
    <w:rsid w:val="00345571"/>
    <w:rsid w:val="00353851"/>
    <w:rsid w:val="00362D3E"/>
    <w:rsid w:val="00381817"/>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47365"/>
    <w:rsid w:val="00461A95"/>
    <w:rsid w:val="00465813"/>
    <w:rsid w:val="004708B5"/>
    <w:rsid w:val="004874D4"/>
    <w:rsid w:val="00490C6D"/>
    <w:rsid w:val="00491490"/>
    <w:rsid w:val="00493DCF"/>
    <w:rsid w:val="00494494"/>
    <w:rsid w:val="004969FA"/>
    <w:rsid w:val="004A3B0D"/>
    <w:rsid w:val="004A542B"/>
    <w:rsid w:val="004A5FC3"/>
    <w:rsid w:val="004D54C2"/>
    <w:rsid w:val="004F66DC"/>
    <w:rsid w:val="00502D62"/>
    <w:rsid w:val="00502F5B"/>
    <w:rsid w:val="005167C7"/>
    <w:rsid w:val="00527104"/>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2099F"/>
    <w:rsid w:val="00666B6E"/>
    <w:rsid w:val="00667DB2"/>
    <w:rsid w:val="00671F29"/>
    <w:rsid w:val="00675326"/>
    <w:rsid w:val="006934A9"/>
    <w:rsid w:val="006A03D5"/>
    <w:rsid w:val="006B1703"/>
    <w:rsid w:val="006C5F13"/>
    <w:rsid w:val="006E31B4"/>
    <w:rsid w:val="006E7426"/>
    <w:rsid w:val="00700205"/>
    <w:rsid w:val="0070073D"/>
    <w:rsid w:val="00712CAA"/>
    <w:rsid w:val="007161ED"/>
    <w:rsid w:val="00716A8B"/>
    <w:rsid w:val="007362EB"/>
    <w:rsid w:val="00744A45"/>
    <w:rsid w:val="00745622"/>
    <w:rsid w:val="00752250"/>
    <w:rsid w:val="00754C6D"/>
    <w:rsid w:val="00755096"/>
    <w:rsid w:val="007A34A3"/>
    <w:rsid w:val="007C2954"/>
    <w:rsid w:val="007C573E"/>
    <w:rsid w:val="007D1BE7"/>
    <w:rsid w:val="007D4F70"/>
    <w:rsid w:val="007E7CAB"/>
    <w:rsid w:val="007F4B0F"/>
    <w:rsid w:val="007F7113"/>
    <w:rsid w:val="00807255"/>
    <w:rsid w:val="008178E4"/>
    <w:rsid w:val="00820EB8"/>
    <w:rsid w:val="00826F8E"/>
    <w:rsid w:val="00834588"/>
    <w:rsid w:val="00837B12"/>
    <w:rsid w:val="00841282"/>
    <w:rsid w:val="00852372"/>
    <w:rsid w:val="00852B92"/>
    <w:rsid w:val="00862A61"/>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758"/>
    <w:rsid w:val="009C7AFC"/>
    <w:rsid w:val="009D27A9"/>
    <w:rsid w:val="009E1208"/>
    <w:rsid w:val="009F53F9"/>
    <w:rsid w:val="00A05391"/>
    <w:rsid w:val="00A07B28"/>
    <w:rsid w:val="00A317A9"/>
    <w:rsid w:val="00A3556C"/>
    <w:rsid w:val="00A41149"/>
    <w:rsid w:val="00A5249A"/>
    <w:rsid w:val="00A5307B"/>
    <w:rsid w:val="00A546F1"/>
    <w:rsid w:val="00A60731"/>
    <w:rsid w:val="00A746C2"/>
    <w:rsid w:val="00A87514"/>
    <w:rsid w:val="00AD1BEC"/>
    <w:rsid w:val="00AD224F"/>
    <w:rsid w:val="00AD2B26"/>
    <w:rsid w:val="00AD47F8"/>
    <w:rsid w:val="00AD6376"/>
    <w:rsid w:val="00AE6A28"/>
    <w:rsid w:val="00AF3FE8"/>
    <w:rsid w:val="00AF67D7"/>
    <w:rsid w:val="00B00287"/>
    <w:rsid w:val="00B15202"/>
    <w:rsid w:val="00B16D95"/>
    <w:rsid w:val="00B20316"/>
    <w:rsid w:val="00B32567"/>
    <w:rsid w:val="00B34E3C"/>
    <w:rsid w:val="00B419D9"/>
    <w:rsid w:val="00B62597"/>
    <w:rsid w:val="00B67BCD"/>
    <w:rsid w:val="00BA3381"/>
    <w:rsid w:val="00BA6146"/>
    <w:rsid w:val="00BB18E5"/>
    <w:rsid w:val="00BB531B"/>
    <w:rsid w:val="00BC5E95"/>
    <w:rsid w:val="00BD6AA4"/>
    <w:rsid w:val="00BF331B"/>
    <w:rsid w:val="00BF7964"/>
    <w:rsid w:val="00C20B4B"/>
    <w:rsid w:val="00C439EC"/>
    <w:rsid w:val="00C45ADC"/>
    <w:rsid w:val="00C5307B"/>
    <w:rsid w:val="00C72168"/>
    <w:rsid w:val="00C757F4"/>
    <w:rsid w:val="00C814F0"/>
    <w:rsid w:val="00C94BCE"/>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E00FDC"/>
    <w:rsid w:val="00E1605D"/>
    <w:rsid w:val="00E179FC"/>
    <w:rsid w:val="00E17D2C"/>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32DEB"/>
    <w:rsid w:val="00F37C2E"/>
    <w:rsid w:val="00F4190F"/>
    <w:rsid w:val="00F52A48"/>
    <w:rsid w:val="00F6072D"/>
    <w:rsid w:val="00F85E8B"/>
    <w:rsid w:val="00F94357"/>
    <w:rsid w:val="00FC2B9A"/>
    <w:rsid w:val="00FD0090"/>
    <w:rsid w:val="00FD0CA7"/>
    <w:rsid w:val="00FD6E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2870D7"/>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