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20722E" w:rsidP="004A6226">
      <w:pPr>
        <w:pStyle w:val="MeetingDetails"/>
        <w:rPr>
          <w:rStyle w:val="IntenseEmphasis"/>
        </w:rPr>
      </w:pPr>
      <w:r>
        <w:t>Operating Committee</w:t>
      </w:r>
      <w:r w:rsidR="00580AFB">
        <w:tab/>
      </w:r>
      <w:r w:rsidR="00580AFB">
        <w:tab/>
      </w:r>
      <w:r w:rsidR="00580AFB">
        <w:tab/>
      </w:r>
      <w:r w:rsidR="00580AFB">
        <w:tab/>
      </w:r>
      <w:r w:rsidR="00580AFB">
        <w:tab/>
      </w:r>
      <w:r w:rsidR="00580AFB">
        <w:tab/>
      </w:r>
      <w:r w:rsidR="00580AFB">
        <w:tab/>
      </w:r>
      <w:r w:rsidR="00580AFB">
        <w:tab/>
      </w:r>
      <w:r w:rsidR="00580AFB">
        <w:tab/>
      </w:r>
      <w:r w:rsidR="00580AFB">
        <w:tab/>
      </w:r>
      <w:r w:rsidR="00580AFB">
        <w:tab/>
      </w:r>
    </w:p>
    <w:p w:rsidR="00B62597" w:rsidRPr="00B62597" w:rsidP="00755096">
      <w:pPr>
        <w:pStyle w:val="MeetingDetails"/>
      </w:pPr>
      <w:r>
        <w:t xml:space="preserve">Webex/ </w:t>
      </w:r>
      <w:r w:rsidRPr="00736820" w:rsidR="00D96789">
        <w:t>PJM Conference &amp; Training Center</w:t>
      </w:r>
    </w:p>
    <w:p w:rsidR="00B62597" w:rsidRPr="00B62597" w:rsidP="00755096">
      <w:pPr>
        <w:pStyle w:val="MeetingDetails"/>
      </w:pPr>
      <w:r>
        <w:t>December 8</w:t>
      </w:r>
      <w:r w:rsidR="001163A6">
        <w:t>, 2022</w:t>
      </w:r>
    </w:p>
    <w:p w:rsidR="00B62597" w:rsidP="00755096">
      <w:pPr>
        <w:pStyle w:val="MeetingDetails"/>
      </w:pPr>
      <w:r>
        <w:t>9</w:t>
      </w:r>
      <w:r w:rsidR="002B2F98">
        <w:t xml:space="preserve">:00 </w:t>
      </w:r>
      <w:r w:rsidR="00010057">
        <w:t>a</w:t>
      </w:r>
      <w:r w:rsidR="002B2F98">
        <w:t xml:space="preserve">.m. </w:t>
      </w:r>
      <w:r w:rsidRPr="00B51E34" w:rsidR="002B2F98">
        <w:t xml:space="preserve">– </w:t>
      </w:r>
      <w:r w:rsidR="00387833">
        <w:t>1</w:t>
      </w:r>
      <w:r w:rsidR="00195BD7">
        <w:t>2</w:t>
      </w:r>
      <w:r w:rsidRPr="00B51E34" w:rsidR="00DF2EFC">
        <w:t>:00</w:t>
      </w:r>
      <w:r w:rsidR="00375161">
        <w:t xml:space="preserve"> </w:t>
      </w:r>
      <w:r w:rsidR="00C41253">
        <w:t>p</w:t>
      </w:r>
      <w:r w:rsidRPr="000A4255">
        <w:t>.m.</w:t>
      </w:r>
      <w:r w:rsidR="00BE233A">
        <w:t xml:space="preserve"> E</w:t>
      </w:r>
      <w:r w:rsidR="00E276C8">
        <w:t>S</w:t>
      </w:r>
      <w:r w:rsidRPr="000A4255" w:rsidR="00010057">
        <w:t>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7A0640">
        <w:t>on (</w:t>
      </w:r>
      <w:r w:rsidRPr="00694AE9" w:rsidR="007A0640">
        <w:t>9:00-9:</w:t>
      </w:r>
      <w:r w:rsidR="005E3729">
        <w:t>20</w:t>
      </w:r>
      <w:r w:rsidRPr="00527104">
        <w:t>)</w:t>
      </w:r>
    </w:p>
    <w:bookmarkEnd w:id="0"/>
    <w:bookmarkEnd w:id="1"/>
    <w:p w:rsidR="00E622AF" w:rsidRPr="00AC6F29" w:rsidP="00AC6F29">
      <w:pPr>
        <w:pStyle w:val="SecondaryHeading-Numbered"/>
        <w:ind w:left="360"/>
        <w:rPr>
          <w:b w:val="0"/>
        </w:rPr>
      </w:pPr>
      <w:r>
        <w:rPr>
          <w:b w:val="0"/>
        </w:rPr>
        <w:t>Lauren Strella Wahba</w:t>
      </w:r>
      <w:r w:rsidRPr="007A0640" w:rsidR="007A0640">
        <w:rPr>
          <w:b w:val="0"/>
        </w:rPr>
        <w:t>, PJM, will provide announcements; review the Antitrust, Code of Conduct, Public Meetings/Media Participation, and the WebEx Participant Identification Requirement.</w:t>
      </w:r>
    </w:p>
    <w:p w:rsidR="00447529" w:rsidRPr="00E622AF" w:rsidP="00AC6F29">
      <w:pPr>
        <w:pStyle w:val="SecondaryHeading-Numbered"/>
        <w:numPr>
          <w:ilvl w:val="1"/>
          <w:numId w:val="2"/>
        </w:numPr>
        <w:spacing w:after="120"/>
        <w:rPr>
          <w:b w:val="0"/>
        </w:rPr>
      </w:pPr>
      <w:r w:rsidRPr="007A0640">
        <w:rPr>
          <w:b w:val="0"/>
        </w:rPr>
        <w:t xml:space="preserve">Review and approve draft minutes </w:t>
      </w:r>
      <w:r w:rsidR="001A0F2F">
        <w:rPr>
          <w:b w:val="0"/>
        </w:rPr>
        <w:t xml:space="preserve">from the </w:t>
      </w:r>
      <w:r w:rsidR="00E276C8">
        <w:rPr>
          <w:b w:val="0"/>
        </w:rPr>
        <w:t>November 3</w:t>
      </w:r>
      <w:r w:rsidR="00802AB2">
        <w:rPr>
          <w:b w:val="0"/>
        </w:rPr>
        <w:t xml:space="preserve"> </w:t>
      </w:r>
      <w:r w:rsidR="00797796">
        <w:rPr>
          <w:b w:val="0"/>
        </w:rPr>
        <w:t>OC meeting</w:t>
      </w:r>
      <w:r w:rsidRPr="007A0640">
        <w:rPr>
          <w:b w:val="0"/>
        </w:rPr>
        <w:t>.</w:t>
      </w:r>
    </w:p>
    <w:p w:rsidR="004A47CF" w:rsidP="00612550">
      <w:pPr>
        <w:pStyle w:val="SecondaryHeading-Numbered"/>
        <w:numPr>
          <w:ilvl w:val="1"/>
          <w:numId w:val="2"/>
        </w:numPr>
        <w:spacing w:after="120"/>
        <w:rPr>
          <w:b w:val="0"/>
        </w:rPr>
      </w:pPr>
      <w:r w:rsidRPr="007A0640">
        <w:rPr>
          <w:b w:val="0"/>
        </w:rPr>
        <w:t xml:space="preserve">Review of the OC work plan. </w:t>
      </w:r>
      <w:r w:rsidRPr="0044395F" w:rsidR="009662A5">
        <w:rPr>
          <w:b w:val="0"/>
        </w:rPr>
        <w:t xml:space="preserve"> </w:t>
      </w:r>
    </w:p>
    <w:p w:rsidR="0067098B" w:rsidRPr="00612550" w:rsidP="00612550">
      <w:pPr>
        <w:pStyle w:val="SecondaryHeading-Numbered"/>
        <w:numPr>
          <w:ilvl w:val="1"/>
          <w:numId w:val="2"/>
        </w:numPr>
        <w:spacing w:after="120"/>
        <w:rPr>
          <w:b w:val="0"/>
        </w:rPr>
      </w:pPr>
      <w:r>
        <w:rPr>
          <w:b w:val="0"/>
        </w:rPr>
        <w:t>Review of the 2023 OC work plan.</w:t>
      </w:r>
    </w:p>
    <w:p w:rsidR="003026C6" w:rsidRPr="00BB6064" w:rsidP="00BB6064">
      <w:pPr>
        <w:pStyle w:val="PrimaryHeading"/>
      </w:pPr>
      <w:r>
        <w:t xml:space="preserve">Review of </w:t>
      </w:r>
      <w:r w:rsidRPr="006F70DF">
        <w:t>Operatio</w:t>
      </w:r>
      <w:r w:rsidRPr="006F70DF" w:rsidR="00606F11">
        <w:t>n</w:t>
      </w:r>
      <w:r w:rsidRPr="006F70DF">
        <w:t>s (</w:t>
      </w:r>
      <w:r w:rsidRPr="009D1ABC">
        <w:t>9:</w:t>
      </w:r>
      <w:r w:rsidR="005E3729">
        <w:t>20</w:t>
      </w:r>
      <w:r w:rsidRPr="009D1ABC" w:rsidR="00A67948">
        <w:t xml:space="preserve"> </w:t>
      </w:r>
      <w:r w:rsidRPr="009D1ABC">
        <w:t>-</w:t>
      </w:r>
      <w:r w:rsidRPr="009D1ABC" w:rsidR="00A67948">
        <w:t xml:space="preserve"> </w:t>
      </w:r>
      <w:r w:rsidRPr="009D1ABC" w:rsidR="00D23140">
        <w:t>9</w:t>
      </w:r>
      <w:r w:rsidRPr="009D1ABC">
        <w:t>:</w:t>
      </w:r>
      <w:r>
        <w:t>3</w:t>
      </w:r>
      <w:r w:rsidR="005E3729">
        <w:t>5</w:t>
      </w:r>
      <w:r w:rsidR="001D3B68">
        <w:t>)</w:t>
      </w:r>
    </w:p>
    <w:p w:rsidR="0030602E" w:rsidRPr="007A0640" w:rsidP="0030602E">
      <w:pPr>
        <w:pStyle w:val="SecondaryHeading-Numbered"/>
        <w:spacing w:after="0"/>
        <w:ind w:left="360"/>
        <w:rPr>
          <w:b w:val="0"/>
          <w:u w:val="single"/>
        </w:rPr>
      </w:pPr>
      <w:r w:rsidRPr="007A0640">
        <w:rPr>
          <w:b w:val="0"/>
          <w:u w:val="single"/>
        </w:rPr>
        <w:t>Review of Operating Metrics</w:t>
      </w:r>
      <w:r w:rsidR="00FD0FB7">
        <w:rPr>
          <w:b w:val="0"/>
          <w:u w:val="single"/>
        </w:rPr>
        <w:t xml:space="preserve">  (9:</w:t>
      </w:r>
      <w:r w:rsidR="005E3729">
        <w:rPr>
          <w:b w:val="0"/>
          <w:u w:val="single"/>
        </w:rPr>
        <w:t>20</w:t>
      </w:r>
      <w:r w:rsidR="00FD0FB7">
        <w:rPr>
          <w:b w:val="0"/>
          <w:u w:val="single"/>
        </w:rPr>
        <w:t xml:space="preserve"> – 9:</w:t>
      </w:r>
      <w:r w:rsidR="005E3729">
        <w:rPr>
          <w:b w:val="0"/>
          <w:u w:val="single"/>
        </w:rPr>
        <w:t>30</w:t>
      </w:r>
      <w:r w:rsidR="00FD0FB7">
        <w:rPr>
          <w:b w:val="0"/>
          <w:u w:val="single"/>
        </w:rPr>
        <w:t>)</w:t>
      </w:r>
    </w:p>
    <w:p w:rsidR="0030602E" w:rsidP="0030602E">
      <w:pPr>
        <w:pStyle w:val="SecondaryHeading-Numbered"/>
        <w:numPr>
          <w:ilvl w:val="0"/>
          <w:numId w:val="0"/>
        </w:numPr>
        <w:spacing w:after="0"/>
        <w:ind w:left="360"/>
        <w:rPr>
          <w:b w:val="0"/>
        </w:rPr>
      </w:pPr>
      <w:r>
        <w:rPr>
          <w:b w:val="0"/>
        </w:rPr>
        <w:t>Stephanie Schwarz</w:t>
      </w:r>
      <w:r w:rsidRPr="00C41253" w:rsidR="00D96789">
        <w:rPr>
          <w:b w:val="0"/>
        </w:rPr>
        <w:t xml:space="preserve">, PJM, will review the </w:t>
      </w:r>
      <w:r w:rsidR="00E276C8">
        <w:rPr>
          <w:b w:val="0"/>
        </w:rPr>
        <w:t>Novem</w:t>
      </w:r>
      <w:r w:rsidR="00BB6064">
        <w:rPr>
          <w:b w:val="0"/>
        </w:rPr>
        <w:t>ber</w:t>
      </w:r>
      <w:r w:rsidRPr="00C41253" w:rsidR="00D96789">
        <w:rPr>
          <w:b w:val="0"/>
        </w:rPr>
        <w:t xml:space="preserve"> 202</w:t>
      </w:r>
      <w:r w:rsidR="00D96789">
        <w:rPr>
          <w:b w:val="0"/>
        </w:rPr>
        <w:t>2</w:t>
      </w:r>
      <w:r w:rsidRPr="00C41253" w:rsidR="00D96789">
        <w:rPr>
          <w:b w:val="0"/>
        </w:rPr>
        <w:t xml:space="preserve"> PJM operating metrics slides. Metrics will include PJM’s load forecast error, BAAL performance, and transmission / generation outage statistics.</w:t>
      </w:r>
    </w:p>
    <w:p w:rsidR="0030602E" w:rsidP="00C41253">
      <w:pPr>
        <w:pStyle w:val="SecondaryHeading-Numbered"/>
        <w:numPr>
          <w:ilvl w:val="0"/>
          <w:numId w:val="0"/>
        </w:numPr>
        <w:spacing w:after="0"/>
        <w:ind w:left="360"/>
        <w:rPr>
          <w:b w:val="0"/>
        </w:rPr>
      </w:pPr>
    </w:p>
    <w:p w:rsidR="008727FA" w:rsidRPr="002A7DEA" w:rsidP="004214AD">
      <w:pPr>
        <w:pStyle w:val="ListSubhead1"/>
        <w:spacing w:after="0"/>
        <w:ind w:left="360"/>
        <w:rPr>
          <w:b w:val="0"/>
          <w:u w:val="single"/>
        </w:rPr>
      </w:pPr>
      <w:r>
        <w:rPr>
          <w:b w:val="0"/>
          <w:u w:val="single"/>
        </w:rPr>
        <w:t>Security Update</w:t>
      </w:r>
      <w:r w:rsidR="00FD0FB7">
        <w:rPr>
          <w:b w:val="0"/>
          <w:u w:val="single"/>
        </w:rPr>
        <w:t xml:space="preserve">  (9:</w:t>
      </w:r>
      <w:r w:rsidR="005E3729">
        <w:rPr>
          <w:b w:val="0"/>
          <w:u w:val="single"/>
        </w:rPr>
        <w:t>30</w:t>
      </w:r>
      <w:r w:rsidR="00FD0FB7">
        <w:rPr>
          <w:b w:val="0"/>
          <w:u w:val="single"/>
        </w:rPr>
        <w:t xml:space="preserve"> – 9:</w:t>
      </w:r>
      <w:r w:rsidR="003026C6">
        <w:rPr>
          <w:b w:val="0"/>
          <w:u w:val="single"/>
        </w:rPr>
        <w:t>3</w:t>
      </w:r>
      <w:r w:rsidR="005E3729">
        <w:rPr>
          <w:b w:val="0"/>
          <w:u w:val="single"/>
        </w:rPr>
        <w:t>5</w:t>
      </w:r>
      <w:r w:rsidR="00FD0FB7">
        <w:rPr>
          <w:b w:val="0"/>
          <w:u w:val="single"/>
        </w:rPr>
        <w:t>)</w:t>
      </w:r>
    </w:p>
    <w:p w:rsidR="008727FA" w:rsidP="008727FA">
      <w:pPr>
        <w:pStyle w:val="SecondaryHeading-Numbered"/>
        <w:numPr>
          <w:ilvl w:val="0"/>
          <w:numId w:val="0"/>
        </w:numPr>
        <w:spacing w:after="0"/>
        <w:ind w:left="360"/>
        <w:rPr>
          <w:b w:val="0"/>
        </w:rPr>
      </w:pPr>
      <w:r>
        <w:rPr>
          <w:b w:val="0"/>
        </w:rPr>
        <w:t>Steve McElwee</w:t>
      </w:r>
      <w:r w:rsidRPr="002A7DEA" w:rsidR="00D96789">
        <w:rPr>
          <w:b w:val="0"/>
        </w:rPr>
        <w:t>, PJM, will provide a security briefing.</w:t>
      </w:r>
    </w:p>
    <w:p w:rsidR="00FA0EB1" w:rsidRPr="00524510" w:rsidP="00175D98">
      <w:pPr>
        <w:pStyle w:val="ListSubhead1"/>
        <w:numPr>
          <w:ilvl w:val="0"/>
          <w:numId w:val="0"/>
        </w:numPr>
        <w:spacing w:after="0"/>
        <w:rPr>
          <w:b w:val="0"/>
        </w:rPr>
      </w:pPr>
    </w:p>
    <w:p w:rsidR="003E437F" w:rsidRPr="00A67948" w:rsidP="0044395F">
      <w:pPr>
        <w:pStyle w:val="PrimaryHeading"/>
      </w:pPr>
      <w:r>
        <w:t>Endorsements</w:t>
      </w:r>
      <w:r w:rsidR="00BB5910">
        <w:t>/Approvals</w:t>
      </w:r>
      <w:r w:rsidR="00606F11">
        <w:t xml:space="preserve"> </w:t>
      </w:r>
      <w:r w:rsidR="00011E56">
        <w:t>(</w:t>
      </w:r>
      <w:r w:rsidRPr="00D21463" w:rsidR="00D23140">
        <w:t>9</w:t>
      </w:r>
      <w:r w:rsidRPr="00D21463" w:rsidR="00011E56">
        <w:t>:</w:t>
      </w:r>
      <w:r w:rsidR="003026C6">
        <w:t>3</w:t>
      </w:r>
      <w:r w:rsidR="00932887">
        <w:t>5</w:t>
      </w:r>
      <w:r w:rsidRPr="00D21463" w:rsidR="00A67948">
        <w:t xml:space="preserve"> –</w:t>
      </w:r>
      <w:r w:rsidRPr="00DF49AA" w:rsidR="00A67948">
        <w:t xml:space="preserve"> </w:t>
      </w:r>
      <w:r w:rsidRPr="00DF49AA" w:rsidR="00DF49AA">
        <w:t>1</w:t>
      </w:r>
      <w:r w:rsidR="00621B5C">
        <w:t>0</w:t>
      </w:r>
      <w:r w:rsidRPr="00DF49AA" w:rsidR="00DF49AA">
        <w:t>:</w:t>
      </w:r>
      <w:r w:rsidR="00BA5602">
        <w:t>2</w:t>
      </w:r>
      <w:r w:rsidR="009C6D88">
        <w:t>5</w:t>
      </w:r>
      <w:r w:rsidRPr="00A67948" w:rsidR="00011E56">
        <w:t>)</w:t>
      </w:r>
    </w:p>
    <w:p w:rsidR="006E519D" w:rsidRPr="007C5949" w:rsidP="006E519D">
      <w:pPr>
        <w:pStyle w:val="ListSubhead1"/>
        <w:spacing w:after="0"/>
        <w:ind w:left="360"/>
        <w:rPr>
          <w:b w:val="0"/>
          <w:u w:val="single"/>
        </w:rPr>
      </w:pPr>
      <w:r w:rsidRPr="007C5949">
        <w:rPr>
          <w:b w:val="0"/>
          <w:u w:val="single"/>
        </w:rPr>
        <w:t>IROL-CIP Cost Recovery Issue Charge (9:55 – 10:1</w:t>
      </w:r>
      <w:r>
        <w:rPr>
          <w:b w:val="0"/>
          <w:u w:val="single"/>
        </w:rPr>
        <w:t>5</w:t>
      </w:r>
      <w:r w:rsidRPr="007C5949">
        <w:rPr>
          <w:b w:val="0"/>
          <w:u w:val="single"/>
        </w:rPr>
        <w:t xml:space="preserve">) </w:t>
      </w:r>
    </w:p>
    <w:p w:rsidR="006E519D" w:rsidRPr="007C5949" w:rsidP="006E519D">
      <w:pPr>
        <w:pStyle w:val="ListSubhead1"/>
        <w:numPr>
          <w:ilvl w:val="0"/>
          <w:numId w:val="0"/>
        </w:numPr>
        <w:spacing w:after="0"/>
        <w:ind w:left="360"/>
        <w:rPr>
          <w:b w:val="0"/>
        </w:rPr>
      </w:pPr>
      <w:r w:rsidRPr="007C5949">
        <w:rPr>
          <w:b w:val="0"/>
        </w:rPr>
        <w:t>Joe Bowring, Monitoring Analytics, will review proposed revisions to the IROL-CIP Issue Charge.</w:t>
      </w:r>
      <w:r>
        <w:rPr>
          <w:b w:val="0"/>
        </w:rPr>
        <w:t xml:space="preserve"> A mover and seconder will be requested.</w:t>
      </w:r>
    </w:p>
    <w:p w:rsidR="006E519D" w:rsidRPr="007C5949" w:rsidP="006E519D">
      <w:pPr>
        <w:pStyle w:val="ListSubhead1"/>
        <w:numPr>
          <w:ilvl w:val="0"/>
          <w:numId w:val="0"/>
        </w:numPr>
        <w:spacing w:after="0"/>
        <w:ind w:left="360"/>
      </w:pPr>
      <w:r w:rsidRPr="007C5949">
        <w:t>The Operating Committee will be asked to approve the revised Issue Charge at today’s meeting.</w:t>
      </w:r>
    </w:p>
    <w:p w:rsidR="006E519D" w:rsidP="006E519D">
      <w:pPr>
        <w:pStyle w:val="ListSubhead1"/>
        <w:numPr>
          <w:ilvl w:val="0"/>
          <w:numId w:val="0"/>
        </w:numPr>
        <w:spacing w:after="0"/>
        <w:ind w:left="360"/>
        <w:rPr>
          <w:rStyle w:val="Hyperlink"/>
          <w:b w:val="0"/>
        </w:rPr>
      </w:pPr>
      <w:hyperlink r:id="rId5" w:history="1">
        <w:r w:rsidRPr="007C5949">
          <w:rPr>
            <w:rStyle w:val="Hyperlink"/>
            <w:b w:val="0"/>
          </w:rPr>
          <w:t>Issue Tracking: IROL-CIP Cost Recovery</w:t>
        </w:r>
      </w:hyperlink>
    </w:p>
    <w:p w:rsidR="006E519D" w:rsidP="006E519D">
      <w:pPr>
        <w:pStyle w:val="ListSubhead1"/>
        <w:numPr>
          <w:ilvl w:val="0"/>
          <w:numId w:val="0"/>
        </w:numPr>
        <w:spacing w:after="0"/>
        <w:ind w:left="360"/>
        <w:rPr>
          <w:b w:val="0"/>
          <w:u w:val="single"/>
        </w:rPr>
      </w:pPr>
    </w:p>
    <w:p w:rsidR="002641F9" w:rsidRPr="00926499" w:rsidP="002641F9">
      <w:pPr>
        <w:pStyle w:val="ListSubhead1"/>
        <w:spacing w:after="0"/>
        <w:ind w:left="360"/>
        <w:rPr>
          <w:b w:val="0"/>
          <w:u w:val="single"/>
        </w:rPr>
      </w:pPr>
      <w:r w:rsidRPr="00926499">
        <w:rPr>
          <w:b w:val="0"/>
          <w:u w:val="single"/>
        </w:rPr>
        <w:t>Manual 02: Transmission Service Request (</w:t>
      </w:r>
      <w:r w:rsidR="00621B5C">
        <w:rPr>
          <w:b w:val="0"/>
          <w:u w:val="single"/>
        </w:rPr>
        <w:t>9</w:t>
      </w:r>
      <w:r w:rsidRPr="00926499">
        <w:rPr>
          <w:b w:val="0"/>
          <w:u w:val="single"/>
        </w:rPr>
        <w:t>:</w:t>
      </w:r>
      <w:r w:rsidR="00621B5C">
        <w:rPr>
          <w:b w:val="0"/>
          <w:u w:val="single"/>
        </w:rPr>
        <w:t>3</w:t>
      </w:r>
      <w:r w:rsidR="00932887">
        <w:rPr>
          <w:b w:val="0"/>
          <w:u w:val="single"/>
        </w:rPr>
        <w:t>5</w:t>
      </w:r>
      <w:r w:rsidRPr="00926499">
        <w:rPr>
          <w:b w:val="0"/>
          <w:u w:val="single"/>
        </w:rPr>
        <w:t xml:space="preserve"> – </w:t>
      </w:r>
      <w:r w:rsidR="00621B5C">
        <w:rPr>
          <w:b w:val="0"/>
          <w:u w:val="single"/>
        </w:rPr>
        <w:t>9</w:t>
      </w:r>
      <w:r w:rsidRPr="00926499">
        <w:rPr>
          <w:b w:val="0"/>
          <w:u w:val="single"/>
        </w:rPr>
        <w:t>:</w:t>
      </w:r>
      <w:r w:rsidR="00621B5C">
        <w:rPr>
          <w:b w:val="0"/>
          <w:u w:val="single"/>
        </w:rPr>
        <w:t>4</w:t>
      </w:r>
      <w:r w:rsidR="00932887">
        <w:rPr>
          <w:b w:val="0"/>
          <w:u w:val="single"/>
        </w:rPr>
        <w:t>5</w:t>
      </w:r>
      <w:r w:rsidRPr="00926499">
        <w:rPr>
          <w:b w:val="0"/>
          <w:u w:val="single"/>
        </w:rPr>
        <w:t>)</w:t>
      </w:r>
    </w:p>
    <w:p w:rsidR="002641F9" w:rsidP="002641F9">
      <w:pPr>
        <w:pStyle w:val="ListSubhead1"/>
        <w:numPr>
          <w:ilvl w:val="0"/>
          <w:numId w:val="0"/>
        </w:numPr>
        <w:spacing w:after="0"/>
        <w:ind w:left="360"/>
        <w:rPr>
          <w:b w:val="0"/>
        </w:rPr>
      </w:pPr>
      <w:r w:rsidRPr="00926499">
        <w:rPr>
          <w:b w:val="0"/>
        </w:rPr>
        <w:t>Jeff McLaughlin, PJM, will review proposed revisions to Manual 02. These are clarifying changes related to the Internal Network Integration Transmission Service (NITS) Process issue, as well as administrative cleanup.</w:t>
      </w:r>
    </w:p>
    <w:p w:rsidR="002641F9" w:rsidRPr="0009232E" w:rsidP="002641F9">
      <w:pPr>
        <w:pStyle w:val="ListSubhead1"/>
        <w:numPr>
          <w:ilvl w:val="0"/>
          <w:numId w:val="0"/>
        </w:numPr>
        <w:tabs>
          <w:tab w:val="left" w:pos="8510"/>
        </w:tabs>
        <w:spacing w:after="0"/>
        <w:ind w:left="360"/>
      </w:pPr>
      <w:r w:rsidRPr="0009232E">
        <w:t xml:space="preserve">The Operating Committee will be asked to endorse these changes at </w:t>
      </w:r>
      <w:r w:rsidR="00621B5C">
        <w:t>today’s</w:t>
      </w:r>
      <w:r w:rsidRPr="0009232E">
        <w:t xml:space="preserve"> meeting.</w:t>
      </w:r>
    </w:p>
    <w:p w:rsidR="002641F9" w:rsidRPr="00926499" w:rsidP="002641F9">
      <w:pPr>
        <w:pStyle w:val="ListSubhead1"/>
        <w:numPr>
          <w:ilvl w:val="0"/>
          <w:numId w:val="0"/>
        </w:numPr>
        <w:spacing w:after="0"/>
        <w:ind w:left="360"/>
        <w:rPr>
          <w:b w:val="0"/>
          <w:u w:val="single"/>
        </w:rPr>
      </w:pPr>
    </w:p>
    <w:p w:rsidR="002641F9" w:rsidRPr="00926499" w:rsidP="002641F9">
      <w:pPr>
        <w:pStyle w:val="ListSubhead1"/>
        <w:spacing w:after="0"/>
        <w:ind w:left="360"/>
        <w:rPr>
          <w:b w:val="0"/>
          <w:u w:val="single"/>
        </w:rPr>
      </w:pPr>
      <w:r w:rsidRPr="00926499">
        <w:rPr>
          <w:b w:val="0"/>
          <w:u w:val="single"/>
        </w:rPr>
        <w:t>PJM’s Regional Transmission and Energy Scheduling Practices document (</w:t>
      </w:r>
      <w:r w:rsidR="00621B5C">
        <w:rPr>
          <w:b w:val="0"/>
          <w:u w:val="single"/>
        </w:rPr>
        <w:t>9</w:t>
      </w:r>
      <w:r w:rsidRPr="00926499">
        <w:rPr>
          <w:b w:val="0"/>
          <w:u w:val="single"/>
        </w:rPr>
        <w:t>:</w:t>
      </w:r>
      <w:r w:rsidR="00621B5C">
        <w:rPr>
          <w:b w:val="0"/>
          <w:u w:val="single"/>
        </w:rPr>
        <w:t>4</w:t>
      </w:r>
      <w:r w:rsidR="00932887">
        <w:rPr>
          <w:b w:val="0"/>
          <w:u w:val="single"/>
        </w:rPr>
        <w:t>5</w:t>
      </w:r>
      <w:r w:rsidR="00621B5C">
        <w:rPr>
          <w:b w:val="0"/>
          <w:u w:val="single"/>
        </w:rPr>
        <w:t xml:space="preserve"> – 9</w:t>
      </w:r>
      <w:r w:rsidRPr="00926499">
        <w:rPr>
          <w:b w:val="0"/>
          <w:u w:val="single"/>
        </w:rPr>
        <w:t>:</w:t>
      </w:r>
      <w:r w:rsidR="00621B5C">
        <w:rPr>
          <w:b w:val="0"/>
          <w:u w:val="single"/>
        </w:rPr>
        <w:t>5</w:t>
      </w:r>
      <w:r w:rsidR="00932887">
        <w:rPr>
          <w:b w:val="0"/>
          <w:u w:val="single"/>
        </w:rPr>
        <w:t>5</w:t>
      </w:r>
      <w:r w:rsidRPr="00926499">
        <w:rPr>
          <w:b w:val="0"/>
          <w:u w:val="single"/>
        </w:rPr>
        <w:t>)</w:t>
      </w:r>
    </w:p>
    <w:p w:rsidR="002641F9" w:rsidP="002641F9">
      <w:pPr>
        <w:pStyle w:val="ListSubhead1"/>
        <w:numPr>
          <w:ilvl w:val="0"/>
          <w:numId w:val="0"/>
        </w:numPr>
        <w:tabs>
          <w:tab w:val="left" w:pos="8510"/>
        </w:tabs>
        <w:spacing w:after="0"/>
        <w:ind w:left="360"/>
        <w:rPr>
          <w:b w:val="0"/>
        </w:rPr>
      </w:pPr>
      <w:r w:rsidRPr="00926499">
        <w:rPr>
          <w:b w:val="0"/>
        </w:rPr>
        <w:t xml:space="preserve">Jeff McLaughlin, PJM, will review proposed revisions to the Regional Transmission and Energy </w:t>
      </w:r>
      <w:r>
        <w:rPr>
          <w:b w:val="0"/>
        </w:rPr>
        <w:t xml:space="preserve">Scheduling Practices document. </w:t>
      </w:r>
      <w:r w:rsidRPr="00926499">
        <w:rPr>
          <w:b w:val="0"/>
        </w:rPr>
        <w:t>These changes are in support of the NAESB version 3.3 Business Practice Standards, as well as administrative cleanup</w:t>
      </w:r>
      <w:r>
        <w:rPr>
          <w:b w:val="0"/>
        </w:rPr>
        <w:t>.</w:t>
      </w:r>
    </w:p>
    <w:p w:rsidR="002641F9" w:rsidRPr="0009232E" w:rsidP="002641F9">
      <w:pPr>
        <w:pStyle w:val="ListSubhead1"/>
        <w:numPr>
          <w:ilvl w:val="0"/>
          <w:numId w:val="0"/>
        </w:numPr>
        <w:tabs>
          <w:tab w:val="left" w:pos="8510"/>
        </w:tabs>
        <w:spacing w:after="0"/>
        <w:ind w:left="360"/>
      </w:pPr>
      <w:r w:rsidRPr="0009232E">
        <w:t xml:space="preserve">The Operating Committee will be asked to endorse these changes at </w:t>
      </w:r>
      <w:r w:rsidR="00621B5C">
        <w:t>today’s</w:t>
      </w:r>
      <w:r w:rsidRPr="0009232E">
        <w:t xml:space="preserve"> meeting.</w:t>
      </w:r>
    </w:p>
    <w:p w:rsidR="00580AFB" w:rsidP="004A6226">
      <w:pPr>
        <w:pStyle w:val="ListSubhead1"/>
        <w:numPr>
          <w:ilvl w:val="0"/>
          <w:numId w:val="0"/>
        </w:numPr>
        <w:spacing w:after="0"/>
        <w:rPr>
          <w:b w:val="0"/>
        </w:rPr>
      </w:pPr>
    </w:p>
    <w:p w:rsidR="006E519D" w:rsidP="004A6226">
      <w:pPr>
        <w:pStyle w:val="ListSubhead1"/>
        <w:numPr>
          <w:ilvl w:val="0"/>
          <w:numId w:val="0"/>
        </w:numPr>
        <w:spacing w:after="0"/>
        <w:rPr>
          <w:rStyle w:val="Hyperlink"/>
          <w:b w:val="0"/>
        </w:rPr>
      </w:pPr>
    </w:p>
    <w:p w:rsidR="004A6226" w:rsidP="004A6226">
      <w:pPr>
        <w:pStyle w:val="ListSubhead1"/>
        <w:numPr>
          <w:ilvl w:val="0"/>
          <w:numId w:val="0"/>
        </w:numPr>
        <w:spacing w:after="0"/>
        <w:rPr>
          <w:rStyle w:val="Hyperlink"/>
          <w:b w:val="0"/>
        </w:rPr>
      </w:pPr>
    </w:p>
    <w:p w:rsidR="002641F9" w:rsidRPr="00A34F40" w:rsidP="002641F9">
      <w:pPr>
        <w:pStyle w:val="ListSubhead1"/>
        <w:spacing w:after="0"/>
        <w:ind w:left="360"/>
        <w:rPr>
          <w:u w:val="single"/>
        </w:rPr>
      </w:pPr>
      <w:r w:rsidRPr="00A34F40">
        <w:rPr>
          <w:b w:val="0"/>
          <w:u w:val="single"/>
        </w:rPr>
        <w:t>System Operation Subcommittee Charter</w:t>
      </w:r>
      <w:r>
        <w:rPr>
          <w:b w:val="0"/>
          <w:u w:val="single"/>
        </w:rPr>
        <w:t xml:space="preserve"> (1</w:t>
      </w:r>
      <w:r w:rsidR="00621B5C">
        <w:rPr>
          <w:b w:val="0"/>
          <w:u w:val="single"/>
        </w:rPr>
        <w:t>0</w:t>
      </w:r>
      <w:r>
        <w:rPr>
          <w:b w:val="0"/>
          <w:u w:val="single"/>
        </w:rPr>
        <w:t>:</w:t>
      </w:r>
      <w:r w:rsidR="00932887">
        <w:rPr>
          <w:b w:val="0"/>
          <w:u w:val="single"/>
        </w:rPr>
        <w:t>1</w:t>
      </w:r>
      <w:r w:rsidR="006B3525">
        <w:rPr>
          <w:b w:val="0"/>
          <w:u w:val="single"/>
        </w:rPr>
        <w:t>5</w:t>
      </w:r>
      <w:r>
        <w:rPr>
          <w:b w:val="0"/>
          <w:u w:val="single"/>
        </w:rPr>
        <w:t xml:space="preserve"> – 1</w:t>
      </w:r>
      <w:r w:rsidR="00621B5C">
        <w:rPr>
          <w:b w:val="0"/>
          <w:u w:val="single"/>
        </w:rPr>
        <w:t>0</w:t>
      </w:r>
      <w:r>
        <w:rPr>
          <w:b w:val="0"/>
          <w:u w:val="single"/>
        </w:rPr>
        <w:t>:</w:t>
      </w:r>
      <w:r w:rsidR="006B3525">
        <w:rPr>
          <w:b w:val="0"/>
          <w:u w:val="single"/>
        </w:rPr>
        <w:t>2</w:t>
      </w:r>
      <w:r w:rsidR="009C6D88">
        <w:rPr>
          <w:b w:val="0"/>
          <w:u w:val="single"/>
        </w:rPr>
        <w:t>5</w:t>
      </w:r>
      <w:r>
        <w:rPr>
          <w:b w:val="0"/>
          <w:u w:val="single"/>
        </w:rPr>
        <w:t>)</w:t>
      </w:r>
    </w:p>
    <w:p w:rsidR="002641F9" w:rsidP="002641F9">
      <w:pPr>
        <w:pStyle w:val="ListSubhead1"/>
        <w:numPr>
          <w:ilvl w:val="0"/>
          <w:numId w:val="0"/>
        </w:numPr>
        <w:spacing w:after="0"/>
        <w:ind w:left="360"/>
        <w:rPr>
          <w:b w:val="0"/>
        </w:rPr>
      </w:pPr>
      <w:r>
        <w:rPr>
          <w:b w:val="0"/>
        </w:rPr>
        <w:t>Matthew Wharton</w:t>
      </w:r>
      <w:r w:rsidRPr="00A34F40">
        <w:rPr>
          <w:b w:val="0"/>
        </w:rPr>
        <w:t>, PJM, will review proposed revisions to the SOS Charter</w:t>
      </w:r>
      <w:r>
        <w:rPr>
          <w:b w:val="0"/>
        </w:rPr>
        <w:t xml:space="preserve"> as a part of the periodic review.</w:t>
      </w:r>
    </w:p>
    <w:p w:rsidR="00DF49AA" w:rsidP="002641F9">
      <w:pPr>
        <w:pStyle w:val="ListSubhead1"/>
        <w:numPr>
          <w:ilvl w:val="0"/>
          <w:numId w:val="0"/>
        </w:numPr>
        <w:spacing w:after="0"/>
      </w:pPr>
      <w:r>
        <w:t xml:space="preserve">       </w:t>
      </w:r>
      <w:r w:rsidRPr="00A34F40">
        <w:t xml:space="preserve">The Operating Committee will be asked to approve these changes at </w:t>
      </w:r>
      <w:r w:rsidR="00621B5C">
        <w:t>today’s</w:t>
      </w:r>
      <w:r w:rsidRPr="00A34F40">
        <w:t xml:space="preserve"> meeting</w:t>
      </w:r>
      <w:r>
        <w:t>.</w:t>
      </w:r>
    </w:p>
    <w:p w:rsidR="002641F9" w:rsidP="002641F9">
      <w:pPr>
        <w:pStyle w:val="ListSubhead1"/>
        <w:numPr>
          <w:ilvl w:val="0"/>
          <w:numId w:val="0"/>
        </w:numPr>
        <w:spacing w:after="0"/>
        <w:rPr>
          <w:b w:val="0"/>
          <w:u w:val="single"/>
        </w:rPr>
      </w:pPr>
    </w:p>
    <w:p w:rsidR="008F4579" w:rsidRPr="00936B6D" w:rsidP="00936B6D">
      <w:pPr>
        <w:pStyle w:val="PrimaryHeading"/>
      </w:pPr>
      <w:r>
        <w:t xml:space="preserve">First </w:t>
      </w:r>
      <w:r w:rsidR="003D70E3">
        <w:t xml:space="preserve">Reading </w:t>
      </w:r>
      <w:r w:rsidR="005D3001">
        <w:t>(1</w:t>
      </w:r>
      <w:r w:rsidR="00C459AB">
        <w:t>0</w:t>
      </w:r>
      <w:r w:rsidR="005D3001">
        <w:t>:</w:t>
      </w:r>
      <w:r w:rsidR="006B3525">
        <w:t>2</w:t>
      </w:r>
      <w:r w:rsidR="009C6D88">
        <w:t>5</w:t>
      </w:r>
      <w:r w:rsidR="005D3001">
        <w:t xml:space="preserve"> </w:t>
      </w:r>
      <w:r w:rsidR="00BB6064">
        <w:t>–</w:t>
      </w:r>
      <w:r w:rsidR="005D3001">
        <w:t xml:space="preserve"> </w:t>
      </w:r>
      <w:r w:rsidR="00A4112B">
        <w:t>1</w:t>
      </w:r>
      <w:r w:rsidR="00C459AB">
        <w:t>0</w:t>
      </w:r>
      <w:r w:rsidR="00A4112B">
        <w:t>:</w:t>
      </w:r>
      <w:r w:rsidR="006B3525">
        <w:t>3</w:t>
      </w:r>
      <w:r w:rsidR="009C6D88">
        <w:t>5</w:t>
      </w:r>
      <w:r w:rsidR="00BB6064">
        <w:t xml:space="preserve">) </w:t>
      </w:r>
    </w:p>
    <w:p w:rsidR="002641F9" w:rsidRPr="00926499" w:rsidP="002641F9">
      <w:pPr>
        <w:pStyle w:val="ListSubhead1"/>
        <w:spacing w:after="0"/>
        <w:ind w:left="360"/>
        <w:rPr>
          <w:b w:val="0"/>
          <w:u w:val="single"/>
        </w:rPr>
      </w:pPr>
      <w:r w:rsidRPr="00926499">
        <w:rPr>
          <w:b w:val="0"/>
          <w:u w:val="single"/>
        </w:rPr>
        <w:t xml:space="preserve">Manual </w:t>
      </w:r>
      <w:r w:rsidR="00C459AB">
        <w:rPr>
          <w:b w:val="0"/>
          <w:u w:val="single"/>
        </w:rPr>
        <w:t>38</w:t>
      </w:r>
      <w:r w:rsidRPr="00926499">
        <w:rPr>
          <w:b w:val="0"/>
          <w:u w:val="single"/>
        </w:rPr>
        <w:t xml:space="preserve">: </w:t>
      </w:r>
      <w:r w:rsidR="004E3B94">
        <w:rPr>
          <w:b w:val="0"/>
          <w:u w:val="single"/>
        </w:rPr>
        <w:t>Operations Planning</w:t>
      </w:r>
      <w:r w:rsidRPr="00926499">
        <w:rPr>
          <w:b w:val="0"/>
          <w:u w:val="single"/>
        </w:rPr>
        <w:t xml:space="preserve"> (1</w:t>
      </w:r>
      <w:r w:rsidR="00C459AB">
        <w:rPr>
          <w:b w:val="0"/>
          <w:u w:val="single"/>
        </w:rPr>
        <w:t>0</w:t>
      </w:r>
      <w:r w:rsidRPr="00926499">
        <w:rPr>
          <w:b w:val="0"/>
          <w:u w:val="single"/>
        </w:rPr>
        <w:t>:</w:t>
      </w:r>
      <w:r w:rsidR="006B3525">
        <w:rPr>
          <w:b w:val="0"/>
          <w:u w:val="single"/>
        </w:rPr>
        <w:t>2</w:t>
      </w:r>
      <w:r w:rsidR="009C6D88">
        <w:rPr>
          <w:b w:val="0"/>
          <w:u w:val="single"/>
        </w:rPr>
        <w:t>5</w:t>
      </w:r>
      <w:r w:rsidRPr="00926499">
        <w:rPr>
          <w:b w:val="0"/>
          <w:u w:val="single"/>
        </w:rPr>
        <w:t xml:space="preserve"> – 1</w:t>
      </w:r>
      <w:r w:rsidR="00C459AB">
        <w:rPr>
          <w:b w:val="0"/>
          <w:u w:val="single"/>
        </w:rPr>
        <w:t>0</w:t>
      </w:r>
      <w:r w:rsidRPr="00926499">
        <w:rPr>
          <w:b w:val="0"/>
          <w:u w:val="single"/>
        </w:rPr>
        <w:t>:</w:t>
      </w:r>
      <w:r w:rsidR="006B3525">
        <w:rPr>
          <w:b w:val="0"/>
          <w:u w:val="single"/>
        </w:rPr>
        <w:t>3</w:t>
      </w:r>
      <w:r w:rsidR="009C6D88">
        <w:rPr>
          <w:b w:val="0"/>
          <w:u w:val="single"/>
        </w:rPr>
        <w:t>5</w:t>
      </w:r>
      <w:r w:rsidRPr="00926499">
        <w:rPr>
          <w:b w:val="0"/>
          <w:u w:val="single"/>
        </w:rPr>
        <w:t>)</w:t>
      </w:r>
    </w:p>
    <w:p w:rsidR="002641F9" w:rsidP="002641F9">
      <w:pPr>
        <w:pStyle w:val="ListSubhead1"/>
        <w:numPr>
          <w:ilvl w:val="0"/>
          <w:numId w:val="0"/>
        </w:numPr>
        <w:spacing w:after="0"/>
        <w:ind w:left="360"/>
        <w:rPr>
          <w:b w:val="0"/>
        </w:rPr>
      </w:pPr>
      <w:r>
        <w:rPr>
          <w:b w:val="0"/>
        </w:rPr>
        <w:t>Liem Hoang</w:t>
      </w:r>
      <w:r w:rsidRPr="00926499">
        <w:rPr>
          <w:b w:val="0"/>
        </w:rPr>
        <w:t xml:space="preserve">, PJM, will review proposed revisions to Manual </w:t>
      </w:r>
      <w:r>
        <w:rPr>
          <w:b w:val="0"/>
        </w:rPr>
        <w:t>38 as a part of the periodic review</w:t>
      </w:r>
    </w:p>
    <w:p w:rsidR="00A34F40" w:rsidRPr="00A34F40" w:rsidP="002641F9">
      <w:pPr>
        <w:pStyle w:val="ListSubhead1"/>
        <w:numPr>
          <w:ilvl w:val="0"/>
          <w:numId w:val="0"/>
        </w:numPr>
        <w:tabs>
          <w:tab w:val="left" w:pos="8510"/>
        </w:tabs>
        <w:spacing w:after="0"/>
        <w:ind w:left="360"/>
      </w:pPr>
      <w:r w:rsidRPr="0009232E">
        <w:t>The Operating Committee will be asked to endorse these changes at its next meeting.</w:t>
      </w:r>
    </w:p>
    <w:p w:rsidR="005D3001" w:rsidRPr="005D3001" w:rsidP="0009232E">
      <w:pPr>
        <w:pStyle w:val="ListSubhead1"/>
        <w:numPr>
          <w:ilvl w:val="0"/>
          <w:numId w:val="0"/>
        </w:numPr>
        <w:tabs>
          <w:tab w:val="left" w:pos="8510"/>
        </w:tabs>
        <w:spacing w:after="0"/>
        <w:rPr>
          <w:b w:val="0"/>
        </w:rPr>
      </w:pPr>
      <w:r>
        <w:rPr>
          <w:b w:val="0"/>
        </w:rPr>
        <w:tab/>
      </w:r>
    </w:p>
    <w:p w:rsidR="00C0465C" w:rsidRPr="00F13757" w:rsidP="00F13757">
      <w:pPr>
        <w:pStyle w:val="PrimaryHeading"/>
        <w:spacing w:after="240"/>
      </w:pPr>
      <w:r w:rsidRPr="00603CAA">
        <w:t xml:space="preserve">Additional </w:t>
      </w:r>
      <w:r w:rsidRPr="00A67948">
        <w:t>Items</w:t>
      </w:r>
      <w:r w:rsidRPr="00A67948" w:rsidR="004841DD">
        <w:t xml:space="preserve"> (</w:t>
      </w:r>
      <w:r w:rsidR="00DF49AA">
        <w:t>1</w:t>
      </w:r>
      <w:r w:rsidR="00C459AB">
        <w:t>0</w:t>
      </w:r>
      <w:r w:rsidR="001D3BFF">
        <w:t>:</w:t>
      </w:r>
      <w:r w:rsidR="006B3525">
        <w:t>3</w:t>
      </w:r>
      <w:r w:rsidR="009C6D88">
        <w:t>5</w:t>
      </w:r>
      <w:r w:rsidRPr="009D1ABC" w:rsidR="008F4579">
        <w:t xml:space="preserve"> </w:t>
      </w:r>
      <w:r w:rsidRPr="009D1ABC" w:rsidR="00213AA2">
        <w:t>–</w:t>
      </w:r>
      <w:r w:rsidRPr="009D1ABC" w:rsidR="008F4579">
        <w:t xml:space="preserve"> </w:t>
      </w:r>
      <w:r w:rsidR="00BB6064">
        <w:t>1</w:t>
      </w:r>
      <w:r w:rsidR="00AF00AF">
        <w:t>2</w:t>
      </w:r>
      <w:r w:rsidR="001D3BFF">
        <w:t>:</w:t>
      </w:r>
      <w:r w:rsidR="00844318">
        <w:t>0</w:t>
      </w:r>
      <w:r w:rsidR="00AF00AF">
        <w:t>0</w:t>
      </w:r>
      <w:r w:rsidRPr="00A67948" w:rsidR="00AF3775">
        <w:t>)</w:t>
      </w:r>
    </w:p>
    <w:p w:rsidR="00C30712" w:rsidP="00C30712">
      <w:pPr>
        <w:pStyle w:val="ListSubhead1"/>
        <w:spacing w:after="0"/>
        <w:ind w:left="360"/>
        <w:rPr>
          <w:b w:val="0"/>
          <w:u w:val="single"/>
        </w:rPr>
      </w:pPr>
      <w:r>
        <w:rPr>
          <w:b w:val="0"/>
          <w:u w:val="single"/>
        </w:rPr>
        <w:t>AEP Columbus/Marion Area Load Shed Event from June 13-16, 2022 (10:35 – 1</w:t>
      </w:r>
      <w:r w:rsidR="00D530CA">
        <w:rPr>
          <w:b w:val="0"/>
          <w:u w:val="single"/>
        </w:rPr>
        <w:t>0</w:t>
      </w:r>
      <w:r>
        <w:rPr>
          <w:b w:val="0"/>
          <w:u w:val="single"/>
        </w:rPr>
        <w:t>:</w:t>
      </w:r>
      <w:r w:rsidR="00D530CA">
        <w:rPr>
          <w:b w:val="0"/>
          <w:u w:val="single"/>
        </w:rPr>
        <w:t>55</w:t>
      </w:r>
      <w:r>
        <w:rPr>
          <w:b w:val="0"/>
          <w:u w:val="single"/>
        </w:rPr>
        <w:t>)</w:t>
      </w:r>
    </w:p>
    <w:p w:rsidR="00C30712" w:rsidP="00C30712">
      <w:pPr>
        <w:pStyle w:val="ListSubhead1"/>
        <w:numPr>
          <w:ilvl w:val="1"/>
          <w:numId w:val="2"/>
        </w:numPr>
        <w:spacing w:after="0"/>
        <w:rPr>
          <w:b w:val="0"/>
        </w:rPr>
      </w:pPr>
      <w:r w:rsidRPr="00227A37">
        <w:rPr>
          <w:b w:val="0"/>
        </w:rPr>
        <w:t xml:space="preserve">Jack O’Neill, PJM, will review the load management performance from the AEP Columbus/Marion </w:t>
      </w:r>
      <w:r>
        <w:rPr>
          <w:b w:val="0"/>
        </w:rPr>
        <w:t xml:space="preserve">  Area Load Shed event.</w:t>
      </w:r>
    </w:p>
    <w:p w:rsidR="00C30712" w:rsidP="00C30712">
      <w:pPr>
        <w:pStyle w:val="ListSubhead1"/>
        <w:numPr>
          <w:ilvl w:val="0"/>
          <w:numId w:val="0"/>
        </w:numPr>
        <w:spacing w:after="0"/>
        <w:ind w:left="432"/>
        <w:rPr>
          <w:b w:val="0"/>
        </w:rPr>
      </w:pPr>
    </w:p>
    <w:p w:rsidR="00C30712" w:rsidRPr="00483ECC" w:rsidP="00C30712">
      <w:pPr>
        <w:pStyle w:val="ListSubhead1"/>
        <w:numPr>
          <w:ilvl w:val="1"/>
          <w:numId w:val="2"/>
        </w:numPr>
        <w:spacing w:after="0"/>
        <w:rPr>
          <w:b w:val="0"/>
        </w:rPr>
      </w:pPr>
      <w:r w:rsidRPr="00EE07F7">
        <w:rPr>
          <w:b w:val="0"/>
        </w:rPr>
        <w:t>Donnie</w:t>
      </w:r>
      <w:r>
        <w:rPr>
          <w:b w:val="0"/>
        </w:rPr>
        <w:t xml:space="preserve"> Bielak</w:t>
      </w:r>
      <w:r w:rsidRPr="00EE07F7">
        <w:rPr>
          <w:b w:val="0"/>
        </w:rPr>
        <w:t>, PJM, will provide an overview of the lessons learned from the AEP Colum</w:t>
      </w:r>
      <w:r>
        <w:rPr>
          <w:b w:val="0"/>
        </w:rPr>
        <w:t>bus/Marion Area Load Shed event.</w:t>
      </w:r>
    </w:p>
    <w:p w:rsidR="00C30712" w:rsidP="00C30712">
      <w:pPr>
        <w:pStyle w:val="ListSubhead1"/>
        <w:numPr>
          <w:ilvl w:val="0"/>
          <w:numId w:val="0"/>
        </w:numPr>
        <w:spacing w:after="0"/>
        <w:ind w:left="360"/>
        <w:rPr>
          <w:b w:val="0"/>
          <w:u w:val="single"/>
        </w:rPr>
      </w:pPr>
    </w:p>
    <w:p w:rsidR="00E276C8" w:rsidRPr="0092337C" w:rsidP="00C46AD1">
      <w:pPr>
        <w:pStyle w:val="ListSubhead1"/>
        <w:spacing w:after="0"/>
        <w:ind w:left="360"/>
        <w:rPr>
          <w:b w:val="0"/>
          <w:u w:val="single"/>
        </w:rPr>
      </w:pPr>
      <w:r w:rsidRPr="00E276C8">
        <w:rPr>
          <w:b w:val="0"/>
          <w:u w:val="single"/>
        </w:rPr>
        <w:t>Regulation Performance Update</w:t>
      </w:r>
      <w:r w:rsidRPr="0092337C">
        <w:rPr>
          <w:b w:val="0"/>
          <w:u w:val="single"/>
        </w:rPr>
        <w:t xml:space="preserve"> </w:t>
      </w:r>
      <w:r w:rsidRPr="0092337C" w:rsidR="0092337C">
        <w:rPr>
          <w:b w:val="0"/>
          <w:u w:val="single"/>
        </w:rPr>
        <w:t>(</w:t>
      </w:r>
      <w:r w:rsidR="00C30712">
        <w:rPr>
          <w:b w:val="0"/>
          <w:u w:val="single"/>
        </w:rPr>
        <w:t>1</w:t>
      </w:r>
      <w:r w:rsidR="00D530CA">
        <w:rPr>
          <w:b w:val="0"/>
          <w:u w:val="single"/>
        </w:rPr>
        <w:t>0</w:t>
      </w:r>
      <w:r w:rsidRPr="0092337C" w:rsidR="0092337C">
        <w:rPr>
          <w:b w:val="0"/>
          <w:u w:val="single"/>
        </w:rPr>
        <w:t>:</w:t>
      </w:r>
      <w:r w:rsidR="00D530CA">
        <w:rPr>
          <w:b w:val="0"/>
          <w:u w:val="single"/>
        </w:rPr>
        <w:t>55</w:t>
      </w:r>
      <w:r w:rsidRPr="0092337C" w:rsidR="0092337C">
        <w:rPr>
          <w:b w:val="0"/>
          <w:u w:val="single"/>
        </w:rPr>
        <w:t xml:space="preserve"> – 1</w:t>
      </w:r>
      <w:r w:rsidR="00C30712">
        <w:rPr>
          <w:b w:val="0"/>
          <w:u w:val="single"/>
        </w:rPr>
        <w:t>1</w:t>
      </w:r>
      <w:r w:rsidRPr="0092337C" w:rsidR="0092337C">
        <w:rPr>
          <w:b w:val="0"/>
          <w:u w:val="single"/>
        </w:rPr>
        <w:t>:</w:t>
      </w:r>
      <w:r w:rsidR="00D530CA">
        <w:rPr>
          <w:b w:val="0"/>
          <w:u w:val="single"/>
        </w:rPr>
        <w:t>05</w:t>
      </w:r>
      <w:r w:rsidRPr="0092337C" w:rsidR="0092337C">
        <w:rPr>
          <w:b w:val="0"/>
          <w:u w:val="single"/>
        </w:rPr>
        <w:t>)</w:t>
      </w:r>
    </w:p>
    <w:p w:rsidR="00E276C8" w:rsidRPr="00E276C8" w:rsidP="00E276C8">
      <w:pPr>
        <w:pStyle w:val="ListSubhead1"/>
        <w:numPr>
          <w:ilvl w:val="0"/>
          <w:numId w:val="0"/>
        </w:numPr>
        <w:spacing w:after="0"/>
        <w:ind w:left="360"/>
        <w:rPr>
          <w:b w:val="0"/>
        </w:rPr>
      </w:pPr>
      <w:r w:rsidRPr="00E276C8">
        <w:rPr>
          <w:b w:val="0"/>
        </w:rPr>
        <w:t xml:space="preserve">Ilyana Dropkin, PJM, will provide an update on PJM regulation market performance. </w:t>
      </w:r>
    </w:p>
    <w:p w:rsidR="00E276C8" w:rsidP="00E276C8">
      <w:pPr>
        <w:pStyle w:val="ListSubhead1"/>
        <w:numPr>
          <w:ilvl w:val="0"/>
          <w:numId w:val="0"/>
        </w:numPr>
        <w:spacing w:after="0"/>
        <w:ind w:left="360"/>
      </w:pPr>
    </w:p>
    <w:p w:rsidR="00E276C8" w:rsidP="00C46AD1">
      <w:pPr>
        <w:pStyle w:val="ListSubhead1"/>
        <w:spacing w:after="0"/>
        <w:ind w:left="360"/>
        <w:rPr>
          <w:b w:val="0"/>
        </w:rPr>
      </w:pPr>
      <w:r w:rsidRPr="00E276C8">
        <w:rPr>
          <w:b w:val="0"/>
          <w:u w:val="single"/>
        </w:rPr>
        <w:t xml:space="preserve">Primary Frequency </w:t>
      </w:r>
      <w:r w:rsidRPr="00061BEE">
        <w:rPr>
          <w:b w:val="0"/>
          <w:u w:val="single"/>
        </w:rPr>
        <w:t xml:space="preserve">Response Update </w:t>
      </w:r>
      <w:r w:rsidRPr="00061BEE" w:rsidR="0092337C">
        <w:rPr>
          <w:b w:val="0"/>
          <w:u w:val="single"/>
        </w:rPr>
        <w:t>(1</w:t>
      </w:r>
      <w:r w:rsidR="00C30712">
        <w:rPr>
          <w:b w:val="0"/>
          <w:u w:val="single"/>
        </w:rPr>
        <w:t>1</w:t>
      </w:r>
      <w:r w:rsidRPr="00061BEE" w:rsidR="0092337C">
        <w:rPr>
          <w:b w:val="0"/>
          <w:u w:val="single"/>
        </w:rPr>
        <w:t>:</w:t>
      </w:r>
      <w:r w:rsidR="00D530CA">
        <w:rPr>
          <w:b w:val="0"/>
          <w:u w:val="single"/>
        </w:rPr>
        <w:t>05</w:t>
      </w:r>
      <w:r w:rsidRPr="00061BEE" w:rsidR="0092337C">
        <w:rPr>
          <w:b w:val="0"/>
          <w:u w:val="single"/>
        </w:rPr>
        <w:t xml:space="preserve"> – 1</w:t>
      </w:r>
      <w:r w:rsidR="00C30712">
        <w:rPr>
          <w:b w:val="0"/>
          <w:u w:val="single"/>
        </w:rPr>
        <w:t>1</w:t>
      </w:r>
      <w:r w:rsidRPr="00061BEE" w:rsidR="0092337C">
        <w:rPr>
          <w:b w:val="0"/>
          <w:u w:val="single"/>
        </w:rPr>
        <w:t>:</w:t>
      </w:r>
      <w:r w:rsidR="00D530CA">
        <w:rPr>
          <w:b w:val="0"/>
          <w:u w:val="single"/>
        </w:rPr>
        <w:t>15</w:t>
      </w:r>
      <w:r w:rsidRPr="00061BEE" w:rsidR="0092337C">
        <w:rPr>
          <w:b w:val="0"/>
          <w:u w:val="single"/>
        </w:rPr>
        <w:t>)</w:t>
      </w:r>
    </w:p>
    <w:p w:rsidR="00E276C8" w:rsidP="00E276C8">
      <w:pPr>
        <w:pStyle w:val="ListSubhead1"/>
        <w:numPr>
          <w:ilvl w:val="0"/>
          <w:numId w:val="0"/>
        </w:numPr>
        <w:spacing w:after="0"/>
        <w:ind w:left="360"/>
        <w:rPr>
          <w:b w:val="0"/>
        </w:rPr>
      </w:pPr>
      <w:r w:rsidRPr="00E276C8">
        <w:rPr>
          <w:b w:val="0"/>
        </w:rPr>
        <w:t>Ross Kelly, PJM, will provide an update on PJM primary frequency response performance.</w:t>
      </w:r>
    </w:p>
    <w:p w:rsidR="00E276C8" w:rsidRPr="00E276C8" w:rsidP="00E276C8">
      <w:pPr>
        <w:pStyle w:val="ListSubhead1"/>
        <w:numPr>
          <w:ilvl w:val="0"/>
          <w:numId w:val="0"/>
        </w:numPr>
        <w:spacing w:after="0"/>
        <w:ind w:left="360"/>
        <w:rPr>
          <w:b w:val="0"/>
        </w:rPr>
      </w:pPr>
    </w:p>
    <w:p w:rsidR="00E276C8" w:rsidRPr="00E276C8" w:rsidP="00C46AD1">
      <w:pPr>
        <w:pStyle w:val="ListSubhead1"/>
        <w:spacing w:after="0"/>
        <w:ind w:left="360"/>
        <w:rPr>
          <w:b w:val="0"/>
          <w:u w:val="single"/>
        </w:rPr>
      </w:pPr>
      <w:r w:rsidRPr="00E276C8">
        <w:rPr>
          <w:b w:val="0"/>
          <w:u w:val="single"/>
        </w:rPr>
        <w:t>Synchronous Reserve Update</w:t>
      </w:r>
      <w:r w:rsidR="0092337C">
        <w:rPr>
          <w:b w:val="0"/>
          <w:u w:val="single"/>
        </w:rPr>
        <w:t xml:space="preserve"> (1</w:t>
      </w:r>
      <w:r w:rsidR="00C30712">
        <w:rPr>
          <w:b w:val="0"/>
          <w:u w:val="single"/>
        </w:rPr>
        <w:t>1</w:t>
      </w:r>
      <w:r w:rsidR="0092337C">
        <w:rPr>
          <w:b w:val="0"/>
          <w:u w:val="single"/>
        </w:rPr>
        <w:t>:</w:t>
      </w:r>
      <w:r w:rsidR="00D530CA">
        <w:rPr>
          <w:b w:val="0"/>
          <w:u w:val="single"/>
        </w:rPr>
        <w:t>15</w:t>
      </w:r>
      <w:r w:rsidR="0092337C">
        <w:rPr>
          <w:b w:val="0"/>
          <w:u w:val="single"/>
        </w:rPr>
        <w:t xml:space="preserve"> – 1</w:t>
      </w:r>
      <w:r w:rsidR="006B3525">
        <w:rPr>
          <w:b w:val="0"/>
          <w:u w:val="single"/>
        </w:rPr>
        <w:t>1</w:t>
      </w:r>
      <w:r w:rsidR="0092337C">
        <w:rPr>
          <w:b w:val="0"/>
          <w:u w:val="single"/>
        </w:rPr>
        <w:t>:</w:t>
      </w:r>
      <w:r w:rsidR="00D530CA">
        <w:rPr>
          <w:b w:val="0"/>
          <w:u w:val="single"/>
        </w:rPr>
        <w:t>25</w:t>
      </w:r>
      <w:r w:rsidR="0092337C">
        <w:rPr>
          <w:b w:val="0"/>
          <w:u w:val="single"/>
        </w:rPr>
        <w:t>)</w:t>
      </w:r>
    </w:p>
    <w:p w:rsidR="00E276C8" w:rsidP="00E276C8">
      <w:pPr>
        <w:pStyle w:val="ListSubhead1"/>
        <w:numPr>
          <w:ilvl w:val="0"/>
          <w:numId w:val="0"/>
        </w:numPr>
        <w:spacing w:after="0"/>
        <w:ind w:left="360"/>
        <w:rPr>
          <w:b w:val="0"/>
        </w:rPr>
      </w:pPr>
      <w:r w:rsidRPr="00E276C8">
        <w:rPr>
          <w:b w:val="0"/>
        </w:rPr>
        <w:t>Dave Kimmel, PJM, will provide a review of recent synchronous reserve performance.</w:t>
      </w:r>
    </w:p>
    <w:p w:rsidR="00CC2935" w:rsidP="00E276C8">
      <w:pPr>
        <w:pStyle w:val="ListSubhead1"/>
        <w:numPr>
          <w:ilvl w:val="0"/>
          <w:numId w:val="0"/>
        </w:numPr>
        <w:spacing w:after="0"/>
        <w:ind w:left="360"/>
        <w:rPr>
          <w:b w:val="0"/>
        </w:rPr>
      </w:pPr>
    </w:p>
    <w:p w:rsidR="00CC2935" w:rsidRPr="008F4996" w:rsidP="00150761">
      <w:pPr>
        <w:pStyle w:val="ListSubhead1"/>
        <w:spacing w:after="0"/>
        <w:ind w:left="360"/>
        <w:rPr>
          <w:b w:val="0"/>
          <w:strike/>
          <w:color w:val="FF0000"/>
          <w:u w:val="single"/>
        </w:rPr>
      </w:pPr>
      <w:r w:rsidRPr="008F4996">
        <w:rPr>
          <w:b w:val="0"/>
          <w:strike/>
          <w:color w:val="FF0000"/>
          <w:u w:val="single"/>
        </w:rPr>
        <w:t>E</w:t>
      </w:r>
      <w:r w:rsidRPr="008F4996" w:rsidR="00061BEE">
        <w:rPr>
          <w:b w:val="0"/>
          <w:strike/>
          <w:color w:val="FF0000"/>
          <w:u w:val="single"/>
        </w:rPr>
        <w:t xml:space="preserve">lectric </w:t>
      </w:r>
      <w:r w:rsidRPr="008F4996">
        <w:rPr>
          <w:b w:val="0"/>
          <w:strike/>
          <w:color w:val="FF0000"/>
          <w:u w:val="single"/>
        </w:rPr>
        <w:t>G</w:t>
      </w:r>
      <w:r w:rsidRPr="008F4996" w:rsidR="00061BEE">
        <w:rPr>
          <w:b w:val="0"/>
          <w:strike/>
          <w:color w:val="FF0000"/>
          <w:u w:val="single"/>
        </w:rPr>
        <w:t xml:space="preserve">as </w:t>
      </w:r>
      <w:r w:rsidRPr="008F4996">
        <w:rPr>
          <w:b w:val="0"/>
          <w:strike/>
          <w:color w:val="FF0000"/>
          <w:u w:val="single"/>
        </w:rPr>
        <w:t>C</w:t>
      </w:r>
      <w:r w:rsidRPr="008F4996" w:rsidR="00061BEE">
        <w:rPr>
          <w:b w:val="0"/>
          <w:strike/>
          <w:color w:val="FF0000"/>
          <w:u w:val="single"/>
        </w:rPr>
        <w:t xml:space="preserve">oordination </w:t>
      </w:r>
      <w:r w:rsidRPr="008F4996">
        <w:rPr>
          <w:b w:val="0"/>
          <w:strike/>
          <w:color w:val="FF0000"/>
          <w:u w:val="single"/>
        </w:rPr>
        <w:t>S</w:t>
      </w:r>
      <w:r w:rsidRPr="008F4996" w:rsidR="00061BEE">
        <w:rPr>
          <w:b w:val="0"/>
          <w:strike/>
          <w:color w:val="FF0000"/>
          <w:u w:val="single"/>
        </w:rPr>
        <w:t xml:space="preserve">enior </w:t>
      </w:r>
      <w:r w:rsidRPr="008F4996">
        <w:rPr>
          <w:b w:val="0"/>
          <w:strike/>
          <w:color w:val="FF0000"/>
          <w:u w:val="single"/>
        </w:rPr>
        <w:t>T</w:t>
      </w:r>
      <w:r w:rsidRPr="008F4996" w:rsidR="00061BEE">
        <w:rPr>
          <w:b w:val="0"/>
          <w:strike/>
          <w:color w:val="FF0000"/>
          <w:u w:val="single"/>
        </w:rPr>
        <w:t xml:space="preserve">ask </w:t>
      </w:r>
      <w:r w:rsidRPr="008F4996">
        <w:rPr>
          <w:b w:val="0"/>
          <w:strike/>
          <w:color w:val="FF0000"/>
          <w:u w:val="single"/>
        </w:rPr>
        <w:t>F</w:t>
      </w:r>
      <w:r w:rsidRPr="008F4996" w:rsidR="00061BEE">
        <w:rPr>
          <w:b w:val="0"/>
          <w:strike/>
          <w:color w:val="FF0000"/>
          <w:u w:val="single"/>
        </w:rPr>
        <w:t>orce</w:t>
      </w:r>
      <w:r w:rsidRPr="008F4996">
        <w:rPr>
          <w:b w:val="0"/>
          <w:strike/>
          <w:color w:val="FF0000"/>
          <w:u w:val="single"/>
        </w:rPr>
        <w:t xml:space="preserve"> Update</w:t>
      </w:r>
      <w:r w:rsidRPr="008F4996" w:rsidR="00061BEE">
        <w:rPr>
          <w:b w:val="0"/>
          <w:strike/>
          <w:color w:val="FF0000"/>
          <w:u w:val="single"/>
        </w:rPr>
        <w:t xml:space="preserve"> (1</w:t>
      </w:r>
      <w:r w:rsidRPr="008F4996" w:rsidR="006B3525">
        <w:rPr>
          <w:b w:val="0"/>
          <w:strike/>
          <w:color w:val="FF0000"/>
          <w:u w:val="single"/>
        </w:rPr>
        <w:t>1</w:t>
      </w:r>
      <w:r w:rsidRPr="008F4996" w:rsidR="00061BEE">
        <w:rPr>
          <w:b w:val="0"/>
          <w:strike/>
          <w:color w:val="FF0000"/>
          <w:u w:val="single"/>
        </w:rPr>
        <w:t>:</w:t>
      </w:r>
      <w:r w:rsidRPr="008F4996" w:rsidR="00D530CA">
        <w:rPr>
          <w:b w:val="0"/>
          <w:strike/>
          <w:color w:val="FF0000"/>
          <w:u w:val="single"/>
        </w:rPr>
        <w:t>25</w:t>
      </w:r>
      <w:r w:rsidRPr="008F4996" w:rsidR="00061BEE">
        <w:rPr>
          <w:b w:val="0"/>
          <w:strike/>
          <w:color w:val="FF0000"/>
          <w:u w:val="single"/>
        </w:rPr>
        <w:t xml:space="preserve"> – 1</w:t>
      </w:r>
      <w:r w:rsidRPr="008F4996" w:rsidR="0083788B">
        <w:rPr>
          <w:b w:val="0"/>
          <w:strike/>
          <w:color w:val="FF0000"/>
          <w:u w:val="single"/>
        </w:rPr>
        <w:t>1</w:t>
      </w:r>
      <w:r w:rsidRPr="008F4996" w:rsidR="00061BEE">
        <w:rPr>
          <w:b w:val="0"/>
          <w:strike/>
          <w:color w:val="FF0000"/>
          <w:u w:val="single"/>
        </w:rPr>
        <w:t>:</w:t>
      </w:r>
      <w:r w:rsidRPr="008F4996" w:rsidR="00D530CA">
        <w:rPr>
          <w:b w:val="0"/>
          <w:strike/>
          <w:color w:val="FF0000"/>
          <w:u w:val="single"/>
        </w:rPr>
        <w:t>35</w:t>
      </w:r>
      <w:r w:rsidRPr="008F4996" w:rsidR="00061BEE">
        <w:rPr>
          <w:b w:val="0"/>
          <w:strike/>
          <w:color w:val="FF0000"/>
          <w:u w:val="single"/>
        </w:rPr>
        <w:t>)</w:t>
      </w:r>
    </w:p>
    <w:p w:rsidR="00150761" w:rsidRPr="008F4996" w:rsidP="00150761">
      <w:pPr>
        <w:pStyle w:val="ListSubhead1"/>
        <w:numPr>
          <w:ilvl w:val="0"/>
          <w:numId w:val="0"/>
        </w:numPr>
        <w:spacing w:after="0"/>
        <w:ind w:left="360"/>
        <w:rPr>
          <w:b w:val="0"/>
          <w:strike/>
          <w:color w:val="FF0000"/>
        </w:rPr>
      </w:pPr>
      <w:r w:rsidRPr="008F4996">
        <w:rPr>
          <w:b w:val="0"/>
          <w:strike/>
          <w:color w:val="FF0000"/>
        </w:rPr>
        <w:t>Susan McGill, PJM, will provide an update on the progress of the EGCS</w:t>
      </w:r>
      <w:r w:rsidRPr="008F4996" w:rsidR="00061BEE">
        <w:rPr>
          <w:b w:val="0"/>
          <w:strike/>
          <w:color w:val="FF0000"/>
        </w:rPr>
        <w:t>T</w:t>
      </w:r>
      <w:r w:rsidRPr="008F4996">
        <w:rPr>
          <w:b w:val="0"/>
          <w:strike/>
          <w:color w:val="FF0000"/>
        </w:rPr>
        <w:t>F.</w:t>
      </w:r>
    </w:p>
    <w:p w:rsidR="00061BEE" w:rsidRPr="008F4996" w:rsidP="00150761">
      <w:pPr>
        <w:pStyle w:val="ListSubhead1"/>
        <w:numPr>
          <w:ilvl w:val="0"/>
          <w:numId w:val="0"/>
        </w:numPr>
        <w:spacing w:after="0"/>
        <w:ind w:left="360"/>
        <w:rPr>
          <w:b w:val="0"/>
          <w:strike/>
          <w:color w:val="FF0000"/>
        </w:rPr>
      </w:pPr>
      <w:hyperlink r:id="rId6" w:history="1">
        <w:r w:rsidRPr="008F4996">
          <w:rPr>
            <w:rStyle w:val="Hyperlink"/>
            <w:b w:val="0"/>
            <w:strike/>
            <w:color w:val="FF0000"/>
          </w:rPr>
          <w:t>Electric Gas Coordination Senior Task Force</w:t>
        </w:r>
      </w:hyperlink>
    </w:p>
    <w:p w:rsidR="00E276C8" w:rsidP="00E276C8">
      <w:pPr>
        <w:pStyle w:val="ListSubhead1"/>
        <w:numPr>
          <w:ilvl w:val="0"/>
          <w:numId w:val="0"/>
        </w:numPr>
        <w:spacing w:after="0"/>
        <w:ind w:left="360"/>
      </w:pPr>
    </w:p>
    <w:p w:rsidR="00621B5C" w:rsidRPr="002F6873" w:rsidP="00C46AD1">
      <w:pPr>
        <w:pStyle w:val="ListSubhead1"/>
        <w:spacing w:after="0"/>
        <w:ind w:left="360"/>
        <w:rPr>
          <w:b w:val="0"/>
          <w:u w:val="single"/>
        </w:rPr>
      </w:pPr>
      <w:r w:rsidRPr="002F6873">
        <w:rPr>
          <w:b w:val="0"/>
          <w:u w:val="single"/>
        </w:rPr>
        <w:t>Cold Weather Advisory Process &amp; Drill</w:t>
      </w:r>
      <w:r w:rsidRPr="002F6873" w:rsidR="0092337C">
        <w:rPr>
          <w:b w:val="0"/>
          <w:u w:val="single"/>
        </w:rPr>
        <w:t xml:space="preserve"> (</w:t>
      </w:r>
      <w:r w:rsidRPr="008F4996" w:rsidR="0092337C">
        <w:rPr>
          <w:b w:val="0"/>
          <w:color w:val="FF0000"/>
          <w:u w:val="single"/>
        </w:rPr>
        <w:t>1</w:t>
      </w:r>
      <w:r w:rsidRPr="008F4996" w:rsidR="0083788B">
        <w:rPr>
          <w:b w:val="0"/>
          <w:color w:val="FF0000"/>
          <w:u w:val="single"/>
        </w:rPr>
        <w:t>1</w:t>
      </w:r>
      <w:r w:rsidRPr="008F4996" w:rsidR="0092337C">
        <w:rPr>
          <w:b w:val="0"/>
          <w:color w:val="FF0000"/>
          <w:u w:val="single"/>
        </w:rPr>
        <w:t>:</w:t>
      </w:r>
      <w:r w:rsidRPr="008F4996" w:rsidR="008F4996">
        <w:rPr>
          <w:b w:val="0"/>
          <w:color w:val="FF0000"/>
          <w:u w:val="single"/>
        </w:rPr>
        <w:t>2</w:t>
      </w:r>
      <w:r w:rsidRPr="008F4996" w:rsidR="00D530CA">
        <w:rPr>
          <w:b w:val="0"/>
          <w:color w:val="FF0000"/>
          <w:u w:val="single"/>
        </w:rPr>
        <w:t>5</w:t>
      </w:r>
      <w:r w:rsidRPr="008F4996" w:rsidR="0092337C">
        <w:rPr>
          <w:b w:val="0"/>
          <w:color w:val="FF0000"/>
          <w:u w:val="single"/>
        </w:rPr>
        <w:t xml:space="preserve"> – 11:</w:t>
      </w:r>
      <w:r w:rsidRPr="008F4996" w:rsidR="008F4996">
        <w:rPr>
          <w:b w:val="0"/>
          <w:color w:val="FF0000"/>
          <w:u w:val="single"/>
        </w:rPr>
        <w:t>3</w:t>
      </w:r>
      <w:r w:rsidRPr="008F4996" w:rsidR="00D530CA">
        <w:rPr>
          <w:b w:val="0"/>
          <w:color w:val="FF0000"/>
          <w:u w:val="single"/>
        </w:rPr>
        <w:t>5</w:t>
      </w:r>
      <w:r w:rsidRPr="002F6873" w:rsidR="0092337C">
        <w:rPr>
          <w:b w:val="0"/>
          <w:u w:val="single"/>
        </w:rPr>
        <w:t xml:space="preserve">) </w:t>
      </w:r>
    </w:p>
    <w:p w:rsidR="00621B5C" w:rsidRPr="002F6873" w:rsidP="00621B5C">
      <w:pPr>
        <w:pStyle w:val="ListSubhead1"/>
        <w:numPr>
          <w:ilvl w:val="0"/>
          <w:numId w:val="0"/>
        </w:numPr>
        <w:spacing w:after="0"/>
        <w:ind w:left="360"/>
        <w:rPr>
          <w:b w:val="0"/>
        </w:rPr>
      </w:pPr>
      <w:r w:rsidRPr="002F6873">
        <w:rPr>
          <w:b w:val="0"/>
        </w:rPr>
        <w:t>Dan Bennett, PJM, will review the process for a Cold Weather Advisory, a new weather emergency added to M13 in October 2022, and introduce a drill planned to provide GOs experience with the process.</w:t>
      </w:r>
    </w:p>
    <w:p w:rsidR="002F6873" w:rsidRPr="00621B5C" w:rsidP="00621B5C">
      <w:pPr>
        <w:pStyle w:val="ListSubhead1"/>
        <w:numPr>
          <w:ilvl w:val="0"/>
          <w:numId w:val="0"/>
        </w:numPr>
        <w:spacing w:after="0"/>
        <w:ind w:left="360"/>
        <w:rPr>
          <w:b w:val="0"/>
          <w:u w:val="single"/>
        </w:rPr>
      </w:pPr>
    </w:p>
    <w:p w:rsidR="00C46AD1" w:rsidP="00C46AD1">
      <w:pPr>
        <w:pStyle w:val="ListSubhead1"/>
        <w:spacing w:after="0"/>
        <w:ind w:left="360"/>
      </w:pPr>
      <w:r w:rsidRPr="002A6545">
        <w:rPr>
          <w:b w:val="0"/>
          <w:u w:val="single"/>
        </w:rPr>
        <w:t>Fuel Supply Overview (</w:t>
      </w:r>
      <w:r w:rsidRPr="008F4996">
        <w:rPr>
          <w:b w:val="0"/>
          <w:color w:val="FF0000"/>
          <w:u w:val="single"/>
        </w:rPr>
        <w:t>1</w:t>
      </w:r>
      <w:r w:rsidRPr="008F4996" w:rsidR="0092337C">
        <w:rPr>
          <w:b w:val="0"/>
          <w:color w:val="FF0000"/>
          <w:u w:val="single"/>
        </w:rPr>
        <w:t>1</w:t>
      </w:r>
      <w:r w:rsidRPr="008F4996">
        <w:rPr>
          <w:b w:val="0"/>
          <w:color w:val="FF0000"/>
          <w:u w:val="single"/>
        </w:rPr>
        <w:t>:</w:t>
      </w:r>
      <w:r w:rsidRPr="008F4996" w:rsidR="008F4996">
        <w:rPr>
          <w:b w:val="0"/>
          <w:color w:val="FF0000"/>
          <w:u w:val="single"/>
        </w:rPr>
        <w:t>3</w:t>
      </w:r>
      <w:r w:rsidRPr="008F4996" w:rsidR="00D530CA">
        <w:rPr>
          <w:b w:val="0"/>
          <w:color w:val="FF0000"/>
          <w:u w:val="single"/>
        </w:rPr>
        <w:t>5</w:t>
      </w:r>
      <w:r w:rsidRPr="008F4996">
        <w:rPr>
          <w:b w:val="0"/>
          <w:color w:val="FF0000"/>
          <w:u w:val="single"/>
        </w:rPr>
        <w:t xml:space="preserve"> – 1</w:t>
      </w:r>
      <w:r w:rsidRPr="008F4996" w:rsidR="008F4996">
        <w:rPr>
          <w:b w:val="0"/>
          <w:color w:val="FF0000"/>
          <w:u w:val="single"/>
        </w:rPr>
        <w:t>1</w:t>
      </w:r>
      <w:r w:rsidRPr="008F4996">
        <w:rPr>
          <w:b w:val="0"/>
          <w:color w:val="FF0000"/>
          <w:u w:val="single"/>
        </w:rPr>
        <w:t>:</w:t>
      </w:r>
      <w:r w:rsidRPr="008F4996" w:rsidR="008F4996">
        <w:rPr>
          <w:b w:val="0"/>
          <w:color w:val="FF0000"/>
          <w:u w:val="single"/>
        </w:rPr>
        <w:t>5</w:t>
      </w:r>
      <w:r w:rsidRPr="008F4996" w:rsidR="00844318">
        <w:rPr>
          <w:b w:val="0"/>
          <w:color w:val="FF0000"/>
          <w:u w:val="single"/>
        </w:rPr>
        <w:t>0</w:t>
      </w:r>
      <w:r w:rsidRPr="002A6545">
        <w:rPr>
          <w:b w:val="0"/>
          <w:u w:val="single"/>
        </w:rPr>
        <w:t>)</w:t>
      </w:r>
      <w:r>
        <w:t xml:space="preserve"> </w:t>
      </w:r>
    </w:p>
    <w:p w:rsidR="00C46AD1" w:rsidP="00C46AD1">
      <w:pPr>
        <w:pStyle w:val="ListSubhead1"/>
        <w:numPr>
          <w:ilvl w:val="0"/>
          <w:numId w:val="0"/>
        </w:numPr>
        <w:spacing w:after="0"/>
        <w:ind w:left="360" w:hanging="360"/>
        <w:rPr>
          <w:b w:val="0"/>
        </w:rPr>
      </w:pPr>
      <w:r>
        <w:rPr>
          <w:b w:val="0"/>
        </w:rPr>
        <w:t xml:space="preserve">       </w:t>
      </w:r>
      <w:r w:rsidRPr="002A6545">
        <w:rPr>
          <w:b w:val="0"/>
        </w:rPr>
        <w:t>Brian Fitzpatrick, PJM, will provide an overview of current fuel supply issues.</w:t>
      </w:r>
    </w:p>
    <w:p w:rsidR="00FA43B9" w:rsidRPr="00A4112B" w:rsidP="000A7C41">
      <w:pPr>
        <w:pStyle w:val="ListSubhead1"/>
        <w:numPr>
          <w:ilvl w:val="0"/>
          <w:numId w:val="0"/>
        </w:numPr>
        <w:spacing w:after="0"/>
        <w:rPr>
          <w:b w:val="0"/>
          <w:highlight w:val="yellow"/>
        </w:rPr>
      </w:pPr>
    </w:p>
    <w:p w:rsidR="00CA7D9E" w:rsidP="00CA7D9E">
      <w:pPr>
        <w:pStyle w:val="PrimaryHeading"/>
      </w:pPr>
      <w:r>
        <w:t xml:space="preserve">Working Items </w:t>
      </w:r>
    </w:p>
    <w:p w:rsidR="00D530CA" w:rsidRPr="00656E8C" w:rsidP="00BB6064">
      <w:pPr>
        <w:pStyle w:val="ListSubhead1"/>
        <w:numPr>
          <w:ilvl w:val="0"/>
          <w:numId w:val="0"/>
        </w:numPr>
        <w:spacing w:after="0"/>
        <w:rPr>
          <w:b w:val="0"/>
        </w:rPr>
      </w:pPr>
      <w:r w:rsidRPr="00580AFB">
        <w:rPr>
          <w:b w:val="0"/>
        </w:rPr>
        <w:t>None</w:t>
      </w:r>
    </w:p>
    <w:p w:rsidR="001163A6" w:rsidRPr="00A45E0E" w:rsidP="00A45E0E">
      <w:pPr>
        <w:pStyle w:val="PrimaryHeading"/>
      </w:pPr>
      <w:r>
        <w:t>Informational Only Postings</w:t>
      </w:r>
    </w:p>
    <w:p w:rsidR="0058689A" w:rsidP="00666ECC">
      <w:pPr>
        <w:pStyle w:val="ListSubhead1"/>
        <w:spacing w:after="0"/>
        <w:ind w:left="360"/>
        <w:rPr>
          <w:b w:val="0"/>
          <w:u w:val="single"/>
        </w:rPr>
      </w:pPr>
      <w:r>
        <w:rPr>
          <w:b w:val="0"/>
          <w:u w:val="single"/>
        </w:rPr>
        <w:t>Unit Specific Parameter Adjustment Request Overview</w:t>
      </w:r>
    </w:p>
    <w:p w:rsidR="0058689A" w:rsidRPr="0058689A" w:rsidP="0058689A">
      <w:pPr>
        <w:pStyle w:val="ListSubhead1"/>
        <w:numPr>
          <w:ilvl w:val="0"/>
          <w:numId w:val="0"/>
        </w:numPr>
        <w:spacing w:after="0"/>
        <w:ind w:left="360"/>
        <w:rPr>
          <w:b w:val="0"/>
        </w:rPr>
      </w:pPr>
      <w:r w:rsidRPr="0058689A">
        <w:rPr>
          <w:b w:val="0"/>
        </w:rPr>
        <w:t xml:space="preserve">Informational posting on </w:t>
      </w:r>
      <w:r>
        <w:rPr>
          <w:b w:val="0"/>
        </w:rPr>
        <w:t>the</w:t>
      </w:r>
      <w:r w:rsidRPr="0058689A">
        <w:rPr>
          <w:b w:val="0"/>
        </w:rPr>
        <w:t xml:space="preserve"> overview of the unit specific parameter adjustment process including a reminder of the February 28, 2023 submittal deadline.</w:t>
      </w:r>
    </w:p>
    <w:p w:rsidR="0058689A" w:rsidP="0058689A">
      <w:pPr>
        <w:pStyle w:val="ListSubhead1"/>
        <w:numPr>
          <w:ilvl w:val="0"/>
          <w:numId w:val="0"/>
        </w:numPr>
        <w:spacing w:after="0"/>
        <w:ind w:left="360"/>
        <w:rPr>
          <w:b w:val="0"/>
          <w:u w:val="single"/>
        </w:rPr>
      </w:pPr>
    </w:p>
    <w:p w:rsidR="00D47202" w:rsidP="00666ECC">
      <w:pPr>
        <w:pStyle w:val="ListSubhead1"/>
        <w:spacing w:after="0"/>
        <w:ind w:left="360"/>
        <w:rPr>
          <w:b w:val="0"/>
          <w:u w:val="single"/>
        </w:rPr>
      </w:pPr>
      <w:r>
        <w:rPr>
          <w:b w:val="0"/>
          <w:u w:val="single"/>
        </w:rPr>
        <w:t>NERC Lessons Learned</w:t>
      </w:r>
    </w:p>
    <w:p w:rsidR="00D47202" w:rsidP="002F6873">
      <w:pPr>
        <w:pStyle w:val="ListSubhead1"/>
        <w:numPr>
          <w:ilvl w:val="0"/>
          <w:numId w:val="0"/>
        </w:numPr>
        <w:spacing w:after="0"/>
        <w:ind w:left="360"/>
        <w:rPr>
          <w:b w:val="0"/>
        </w:rPr>
      </w:pPr>
      <w:r w:rsidRPr="00D47202">
        <w:rPr>
          <w:b w:val="0"/>
        </w:rPr>
        <w:t>Informational posting of a review of the latest posted NERC Lessons Learned reports.</w:t>
      </w:r>
    </w:p>
    <w:p w:rsidR="00483ECC" w:rsidP="002F6873">
      <w:pPr>
        <w:pStyle w:val="ListSubhead1"/>
        <w:numPr>
          <w:ilvl w:val="0"/>
          <w:numId w:val="0"/>
        </w:numPr>
        <w:spacing w:after="0"/>
        <w:ind w:left="360"/>
        <w:rPr>
          <w:b w:val="0"/>
          <w:u w:val="single"/>
        </w:rPr>
      </w:pPr>
    </w:p>
    <w:p w:rsidR="00666ECC" w:rsidRPr="002A5514" w:rsidP="00666ECC">
      <w:pPr>
        <w:pStyle w:val="ListSubhead1"/>
        <w:spacing w:after="0"/>
        <w:ind w:left="360"/>
        <w:rPr>
          <w:b w:val="0"/>
          <w:u w:val="single"/>
        </w:rPr>
      </w:pPr>
      <w:r w:rsidRPr="002A5514">
        <w:rPr>
          <w:b w:val="0"/>
          <w:u w:val="single"/>
        </w:rPr>
        <w:t>Reliability Compliance Update</w:t>
      </w:r>
      <w:r w:rsidRPr="002A5514">
        <w:rPr>
          <w:b w:val="0"/>
        </w:rPr>
        <w:t xml:space="preserve"> </w:t>
      </w:r>
    </w:p>
    <w:p w:rsidR="00666ECC" w:rsidP="00666ECC">
      <w:pPr>
        <w:pStyle w:val="ListSubhead1"/>
        <w:numPr>
          <w:ilvl w:val="0"/>
          <w:numId w:val="0"/>
        </w:numPr>
        <w:spacing w:after="0"/>
        <w:ind w:left="360"/>
        <w:rPr>
          <w:b w:val="0"/>
        </w:rPr>
      </w:pPr>
      <w:r>
        <w:rPr>
          <w:b w:val="0"/>
        </w:rPr>
        <w:t xml:space="preserve">Informational posting </w:t>
      </w:r>
      <w:r w:rsidRPr="002A5514" w:rsidR="00D96789">
        <w:rPr>
          <w:b w:val="0"/>
        </w:rPr>
        <w:t>on NERC, SERC, RF, and NAESB standards, and other pertinent regulatory and compliance information, and solicit feedback from the members on Reliability Compliance efforts.</w:t>
      </w:r>
    </w:p>
    <w:p w:rsidR="00666ECC" w:rsidP="00666ECC">
      <w:pPr>
        <w:pStyle w:val="ListSubhead1"/>
        <w:numPr>
          <w:ilvl w:val="0"/>
          <w:numId w:val="0"/>
        </w:numPr>
        <w:spacing w:after="0"/>
        <w:ind w:left="360"/>
        <w:rPr>
          <w:b w:val="0"/>
          <w:u w:val="single"/>
        </w:rPr>
      </w:pPr>
    </w:p>
    <w:p w:rsidR="008619F1" w:rsidRPr="0085192D" w:rsidP="00955505">
      <w:pPr>
        <w:pStyle w:val="ListSubhead1"/>
        <w:spacing w:after="0"/>
        <w:ind w:left="360"/>
        <w:rPr>
          <w:b w:val="0"/>
          <w:u w:val="single"/>
        </w:rPr>
      </w:pPr>
      <w:r w:rsidRPr="0085192D">
        <w:rPr>
          <w:b w:val="0"/>
          <w:u w:val="single"/>
        </w:rPr>
        <w:t xml:space="preserve">System Operations Subcommittee (SOS) </w:t>
      </w:r>
    </w:p>
    <w:p w:rsidR="005D327B" w:rsidP="0017247C">
      <w:pPr>
        <w:pStyle w:val="ListSubhead1"/>
        <w:numPr>
          <w:ilvl w:val="0"/>
          <w:numId w:val="0"/>
        </w:numPr>
        <w:spacing w:after="0"/>
        <w:ind w:left="360"/>
        <w:rPr>
          <w:b w:val="0"/>
        </w:rPr>
      </w:pPr>
      <w:r>
        <w:rPr>
          <w:b w:val="0"/>
        </w:rPr>
        <w:t>Informational posting of</w:t>
      </w:r>
      <w:r w:rsidRPr="0085192D" w:rsidR="00D96789">
        <w:rPr>
          <w:b w:val="0"/>
        </w:rPr>
        <w:t xml:space="preserve"> </w:t>
      </w:r>
      <w:r w:rsidR="00764416">
        <w:rPr>
          <w:b w:val="0"/>
        </w:rPr>
        <w:t>the</w:t>
      </w:r>
      <w:r w:rsidRPr="0085192D" w:rsidR="00D96789">
        <w:rPr>
          <w:b w:val="0"/>
        </w:rPr>
        <w:t xml:space="preserve"> summary of the most recent SOS meeting.</w:t>
      </w:r>
    </w:p>
    <w:p w:rsidR="0058689A" w:rsidP="0017247C">
      <w:pPr>
        <w:pStyle w:val="ListSubhead1"/>
        <w:numPr>
          <w:ilvl w:val="0"/>
          <w:numId w:val="0"/>
        </w:numPr>
        <w:spacing w:after="0"/>
        <w:ind w:left="360"/>
        <w:rPr>
          <w:b w:val="0"/>
        </w:rPr>
      </w:pPr>
    </w:p>
    <w:tbl>
      <w:tblPr>
        <w:tblStyle w:val="TableGrid"/>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
      <w:tblGrid>
        <w:gridCol w:w="10035"/>
        <w:gridCol w:w="236"/>
        <w:gridCol w:w="222"/>
        <w:gridCol w:w="14"/>
      </w:tblGrid>
      <w:tr w:rsidTr="00A643E5">
        <w:tblPrEx>
          <w:tblW w:w="10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right w:w="115" w:type="dxa"/>
          </w:tblCellMar>
          <w:tblLook w:val="04A0"/>
        </w:tblPrEx>
        <w:trPr>
          <w:gridAfter w:val="1"/>
          <w:wAfter w:w="14" w:type="dxa"/>
        </w:trPr>
        <w:tc>
          <w:tcPr>
            <w:tcW w:w="10493" w:type="dxa"/>
            <w:gridSpan w:val="3"/>
          </w:tcPr>
          <w:p w:rsidR="00BB531B" w:rsidP="00AC2247">
            <w:pPr>
              <w:pStyle w:val="PrimaryHeading"/>
              <w:ind w:left="-108"/>
            </w:pPr>
            <w:r w:rsidRPr="00EB79F0">
              <w:t>OC Subcommittee/ Task Force Info</w:t>
            </w:r>
            <w:r w:rsidRPr="00AF3775">
              <w:t>rmational Section</w:t>
            </w:r>
          </w:p>
        </w:tc>
      </w:tr>
      <w:tr w:rsidTr="00A643E5">
        <w:tblPrEx>
          <w:tblW w:w="10507" w:type="dxa"/>
          <w:tblLayout w:type="fixed"/>
          <w:tblCellMar>
            <w:left w:w="144" w:type="dxa"/>
            <w:right w:w="115" w:type="dxa"/>
          </w:tblCellMar>
          <w:tblLook w:val="04A0"/>
        </w:tblPrEx>
        <w:trPr>
          <w:gridAfter w:val="1"/>
          <w:wAfter w:w="14" w:type="dxa"/>
          <w:trHeight w:val="296"/>
        </w:trPr>
        <w:tc>
          <w:tcPr>
            <w:tcW w:w="10493" w:type="dxa"/>
            <w:gridSpan w:val="3"/>
          </w:tcPr>
          <w:p w:rsidR="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7" w:history="1">
              <w:r>
                <w:rPr>
                  <w:rStyle w:val="Hyperlink"/>
                  <w:b w:val="0"/>
                </w:rPr>
                <w:t>SOS Website</w:t>
              </w:r>
            </w:hyperlink>
          </w:p>
          <w:p w:rsidR="00AF3775" w:rsidRPr="0061632D"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8" w:history="1">
              <w:r>
                <w:rPr>
                  <w:rStyle w:val="Hyperlink"/>
                  <w:b w:val="0"/>
                </w:rPr>
                <w:t>DMS Website</w:t>
              </w:r>
            </w:hyperlink>
            <w:r w:rsidRPr="0061632D">
              <w:rPr>
                <w:b w:val="0"/>
              </w:rPr>
              <w:t xml:space="preserve">   </w:t>
            </w:r>
          </w:p>
          <w:p w:rsidR="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9" w:history="1">
              <w:r>
                <w:rPr>
                  <w:rStyle w:val="Hyperlink"/>
                  <w:b w:val="0"/>
                </w:rPr>
                <w:t>DIRS Website</w:t>
              </w:r>
            </w:hyperlink>
          </w:p>
          <w:p w:rsidR="00854575" w:rsidP="00854575">
            <w:pPr>
              <w:pStyle w:val="ListSubhead1"/>
              <w:numPr>
                <w:ilvl w:val="0"/>
                <w:numId w:val="0"/>
              </w:numPr>
              <w:rPr>
                <w:rStyle w:val="Hyperlink"/>
                <w:b w:val="0"/>
              </w:rPr>
            </w:pPr>
            <w:r w:rsidRPr="0066689D">
              <w:rPr>
                <w:rStyle w:val="Hyperlink"/>
                <w:b w:val="0"/>
                <w:color w:val="auto"/>
                <w:u w:val="none"/>
              </w:rPr>
              <w:t xml:space="preserve">Synchronous Reserve Deployment Task Force: </w:t>
            </w:r>
            <w:hyperlink r:id="rId10" w:history="1">
              <w:r w:rsidRPr="0066689D">
                <w:rPr>
                  <w:rStyle w:val="Hyperlink"/>
                  <w:b w:val="0"/>
                </w:rPr>
                <w:t>SRDTF Website</w:t>
              </w:r>
            </w:hyperlink>
          </w:p>
          <w:p w:rsidR="009C7239" w:rsidP="00C41253">
            <w:pPr>
              <w:pStyle w:val="ListSubhead1"/>
              <w:numPr>
                <w:ilvl w:val="0"/>
                <w:numId w:val="0"/>
              </w:numPr>
              <w:rPr>
                <w:rStyle w:val="Hyperlink"/>
                <w:b w:val="0"/>
                <w:color w:val="auto"/>
                <w:u w:val="none"/>
              </w:rPr>
            </w:pPr>
            <w:r>
              <w:rPr>
                <w:rStyle w:val="Hyperlink"/>
                <w:b w:val="0"/>
                <w:color w:val="auto"/>
                <w:u w:val="none"/>
              </w:rPr>
              <w:t xml:space="preserve">Dynamic Line Rating Task Force: </w:t>
            </w:r>
            <w:hyperlink r:id="rId11" w:history="1">
              <w:r w:rsidRPr="009C7239">
                <w:rPr>
                  <w:rStyle w:val="Hyperlink"/>
                  <w:b w:val="0"/>
                </w:rPr>
                <w:t>DLRTF Website</w:t>
              </w:r>
            </w:hyperlink>
          </w:p>
          <w:p w:rsidR="0007540C" w:rsidRPr="00224C29" w:rsidP="00C41253">
            <w:pPr>
              <w:pStyle w:val="ListSubhead1"/>
              <w:numPr>
                <w:ilvl w:val="0"/>
                <w:numId w:val="0"/>
              </w:numPr>
              <w:rPr>
                <w:b w:val="0"/>
                <w:color w:val="0000FF" w:themeColor="hyperlink"/>
                <w:u w:val="single"/>
              </w:rPr>
            </w:pPr>
            <w:r>
              <w:rPr>
                <w:rStyle w:val="Hyperlink"/>
                <w:b w:val="0"/>
                <w:color w:val="auto"/>
                <w:u w:val="none"/>
              </w:rPr>
              <w:t xml:space="preserve">IROL – CIP Cost Recovery: </w:t>
            </w:r>
            <w:hyperlink r:id="rId5" w:history="1">
              <w:r w:rsidRPr="00DB07FC">
                <w:rPr>
                  <w:rStyle w:val="Hyperlink"/>
                  <w:b w:val="0"/>
                </w:rPr>
                <w:t>IROL – CIP Cost Recovery Issue Tracker</w:t>
              </w:r>
            </w:hyperlink>
          </w:p>
          <w:p w:rsidR="007D6411" w:rsidRPr="00D46DCF" w:rsidP="00C41253">
            <w:pPr>
              <w:pStyle w:val="ListSubhead1"/>
              <w:numPr>
                <w:ilvl w:val="0"/>
                <w:numId w:val="0"/>
              </w:numPr>
              <w:rPr>
                <w:color w:val="0000FF" w:themeColor="hyperlink"/>
                <w:u w:val="single"/>
              </w:rPr>
            </w:pPr>
          </w:p>
        </w:tc>
      </w:tr>
      <w:tr w:rsidTr="00A643E5">
        <w:tblPrEx>
          <w:tblW w:w="10507" w:type="dxa"/>
          <w:tblLayout w:type="fixed"/>
          <w:tblCellMar>
            <w:left w:w="108" w:type="dxa"/>
            <w:right w:w="108" w:type="dxa"/>
          </w:tblCellMar>
          <w:tblLook w:val="04A0"/>
        </w:tblPrEx>
        <w:tc>
          <w:tcPr>
            <w:tcW w:w="10049"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97"/>
              <w:gridCol w:w="726"/>
              <w:gridCol w:w="3567"/>
              <w:gridCol w:w="2324"/>
              <w:gridCol w:w="1614"/>
            </w:tblGrid>
            <w:tr w:rsidTr="00A643E5">
              <w:tblPrEx>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7"/>
              </w:trPr>
              <w:tc>
                <w:tcPr>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P="00BB5910">
                  <w:pPr>
                    <w:pStyle w:val="tableheading"/>
                  </w:pPr>
                  <w:r w:rsidRPr="003C3320">
                    <w:rPr>
                      <w:b/>
                      <w:i w:val="0"/>
                    </w:rPr>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P="00BB5910">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A643E5">
              <w:tblPrEx>
                <w:tblW w:w="9828" w:type="dxa"/>
                <w:tblLayout w:type="fixed"/>
                <w:tblLook w:val="04A0"/>
              </w:tblPrEx>
              <w:trPr>
                <w:trHeight w:val="314"/>
              </w:trPr>
              <w:tc>
                <w:tcPr>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P="00BB5910">
                  <w:pPr>
                    <w:pStyle w:val="DisclaimerHeading"/>
                    <w:rPr>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P="00BB5910">
                  <w:pPr>
                    <w:pStyle w:val="DisclaimerHeading"/>
                    <w:jc w:val="center"/>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P="00BB5910">
                  <w:pPr>
                    <w:pStyle w:val="DisclaimerHeading"/>
                    <w:jc w:val="center"/>
                    <w:rPr>
                      <w:color w:val="FFFFFF" w:themeColor="background1"/>
                      <w:sz w:val="19"/>
                      <w:szCs w:val="19"/>
                    </w:rPr>
                  </w:pPr>
                  <w:r w:rsidRPr="00C10A93">
                    <w:rPr>
                      <w:color w:val="FFFFFF" w:themeColor="background1"/>
                      <w:sz w:val="19"/>
                      <w:szCs w:val="19"/>
                    </w:rPr>
                    <w:t>4 p.m.</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0737AC" w:rsidRPr="00103BC9" w:rsidP="00103BC9">
                  <w:pPr>
                    <w:pStyle w:val="DisclaimerHeading"/>
                    <w:spacing w:before="40" w:after="40" w:line="220" w:lineRule="exact"/>
                    <w:rPr>
                      <w:b w:val="0"/>
                      <w:i w:val="0"/>
                      <w:color w:val="auto"/>
                      <w:sz w:val="18"/>
                      <w:szCs w:val="18"/>
                    </w:rPr>
                  </w:pPr>
                  <w:r>
                    <w:rPr>
                      <w:b w:val="0"/>
                      <w:i w:val="0"/>
                      <w:color w:val="auto"/>
                      <w:sz w:val="18"/>
                      <w:szCs w:val="18"/>
                    </w:rPr>
                    <w:t>January 12, 2023</w:t>
                  </w:r>
                </w:p>
              </w:tc>
              <w:tc>
                <w:tcPr>
                  <w:tcW w:w="726" w:type="dxa"/>
                  <w:tcBorders>
                    <w:top w:val="single" w:sz="4" w:space="0" w:color="auto"/>
                    <w:left w:val="single" w:sz="4" w:space="0" w:color="auto"/>
                    <w:bottom w:val="single" w:sz="4" w:space="0" w:color="auto"/>
                    <w:right w:val="single" w:sz="8" w:space="0" w:color="auto"/>
                  </w:tcBorders>
                </w:tcPr>
                <w:p w:rsidR="000737AC" w:rsidRPr="00BE4188" w:rsidP="007C2502">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0737AC" w:rsidRPr="00BE4188" w:rsidP="00580AF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sidR="00580AFB">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0737AC" w:rsidRPr="00BE4188" w:rsidP="007C1450">
                  <w:pPr>
                    <w:pStyle w:val="DisclaimerHeading"/>
                    <w:spacing w:before="40" w:after="40" w:line="220" w:lineRule="exact"/>
                    <w:jc w:val="center"/>
                    <w:rPr>
                      <w:b w:val="0"/>
                      <w:color w:val="auto"/>
                      <w:sz w:val="18"/>
                      <w:szCs w:val="18"/>
                    </w:rPr>
                  </w:pPr>
                  <w:r>
                    <w:rPr>
                      <w:b w:val="0"/>
                      <w:color w:val="auto"/>
                      <w:sz w:val="18"/>
                      <w:szCs w:val="18"/>
                    </w:rPr>
                    <w:t>January 0</w:t>
                  </w:r>
                  <w:r w:rsidR="007C1450">
                    <w:rPr>
                      <w:b w:val="0"/>
                      <w:color w:val="auto"/>
                      <w:sz w:val="18"/>
                      <w:szCs w:val="18"/>
                    </w:rPr>
                    <w:t>3</w:t>
                  </w:r>
                  <w:r>
                    <w:rPr>
                      <w:b w:val="0"/>
                      <w:color w:val="auto"/>
                      <w:sz w:val="18"/>
                      <w:szCs w:val="18"/>
                    </w:rPr>
                    <w:t>, 2023</w:t>
                  </w:r>
                </w:p>
              </w:tc>
              <w:tc>
                <w:tcPr>
                  <w:tcW w:w="1614" w:type="dxa"/>
                  <w:tcBorders>
                    <w:top w:val="single" w:sz="4" w:space="0" w:color="auto"/>
                    <w:left w:val="single" w:sz="4" w:space="0" w:color="auto"/>
                    <w:bottom w:val="single" w:sz="4" w:space="0" w:color="auto"/>
                    <w:right w:val="single" w:sz="4" w:space="0" w:color="auto"/>
                  </w:tcBorders>
                </w:tcPr>
                <w:p w:rsidR="000737AC" w:rsidRPr="00BE4188" w:rsidP="007C2502">
                  <w:pPr>
                    <w:pStyle w:val="DisclaimerHeading"/>
                    <w:spacing w:before="40" w:after="40" w:line="220" w:lineRule="exact"/>
                    <w:jc w:val="center"/>
                    <w:rPr>
                      <w:b w:val="0"/>
                      <w:color w:val="auto"/>
                      <w:sz w:val="18"/>
                      <w:szCs w:val="18"/>
                    </w:rPr>
                  </w:pPr>
                  <w:r>
                    <w:rPr>
                      <w:b w:val="0"/>
                      <w:color w:val="auto"/>
                      <w:sz w:val="18"/>
                      <w:szCs w:val="18"/>
                    </w:rPr>
                    <w:t>January 05,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103BC9" w:rsidP="00103BC9">
                  <w:pPr>
                    <w:pStyle w:val="DisclaimerHeading"/>
                    <w:spacing w:before="40" w:after="40" w:line="220" w:lineRule="exact"/>
                    <w:rPr>
                      <w:b w:val="0"/>
                      <w:i w:val="0"/>
                      <w:color w:val="auto"/>
                      <w:sz w:val="18"/>
                      <w:szCs w:val="18"/>
                    </w:rPr>
                  </w:pPr>
                  <w:r>
                    <w:rPr>
                      <w:b w:val="0"/>
                      <w:i w:val="0"/>
                      <w:color w:val="auto"/>
                      <w:sz w:val="18"/>
                      <w:szCs w:val="18"/>
                    </w:rPr>
                    <w:t>February 09, 2023</w:t>
                  </w:r>
                </w:p>
              </w:tc>
              <w:tc>
                <w:tcPr>
                  <w:tcW w:w="726" w:type="dxa"/>
                  <w:tcBorders>
                    <w:top w:val="single" w:sz="4" w:space="0" w:color="auto"/>
                    <w:left w:val="single" w:sz="4" w:space="0" w:color="auto"/>
                    <w:bottom w:val="single" w:sz="4" w:space="0" w:color="auto"/>
                    <w:right w:val="single" w:sz="8" w:space="0" w:color="auto"/>
                  </w:tcBorders>
                </w:tcPr>
                <w:p w:rsidR="00103BC9" w:rsidP="00103BC9">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103BC9" w:rsidRPr="00BE4188" w:rsidP="00580AF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sidR="00580AFB">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103BC9" w:rsidRPr="00BE4188" w:rsidP="00103BC9">
                  <w:pPr>
                    <w:pStyle w:val="DisclaimerHeading"/>
                    <w:spacing w:before="40" w:after="40" w:line="220" w:lineRule="exact"/>
                    <w:jc w:val="center"/>
                    <w:rPr>
                      <w:b w:val="0"/>
                      <w:color w:val="auto"/>
                      <w:sz w:val="18"/>
                      <w:szCs w:val="18"/>
                    </w:rPr>
                  </w:pPr>
                  <w:r>
                    <w:rPr>
                      <w:b w:val="0"/>
                      <w:color w:val="auto"/>
                      <w:sz w:val="18"/>
                      <w:szCs w:val="18"/>
                    </w:rPr>
                    <w:t>January 30, 2023</w:t>
                  </w:r>
                </w:p>
              </w:tc>
              <w:tc>
                <w:tcPr>
                  <w:tcW w:w="1614" w:type="dxa"/>
                  <w:tcBorders>
                    <w:top w:val="single" w:sz="4" w:space="0" w:color="auto"/>
                    <w:left w:val="single" w:sz="4" w:space="0" w:color="auto"/>
                    <w:bottom w:val="single" w:sz="4" w:space="0" w:color="auto"/>
                    <w:right w:val="single" w:sz="4" w:space="0" w:color="auto"/>
                  </w:tcBorders>
                </w:tcPr>
                <w:p w:rsidR="00103BC9" w:rsidRPr="00BE4188" w:rsidP="00103BC9">
                  <w:pPr>
                    <w:pStyle w:val="DisclaimerHeading"/>
                    <w:spacing w:before="40" w:after="40" w:line="220" w:lineRule="exact"/>
                    <w:jc w:val="center"/>
                    <w:rPr>
                      <w:b w:val="0"/>
                      <w:color w:val="auto"/>
                      <w:sz w:val="18"/>
                      <w:szCs w:val="18"/>
                    </w:rPr>
                  </w:pPr>
                  <w:r>
                    <w:rPr>
                      <w:b w:val="0"/>
                      <w:color w:val="auto"/>
                      <w:sz w:val="18"/>
                      <w:szCs w:val="18"/>
                    </w:rPr>
                    <w:t>February 02,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103BC9" w:rsidP="00103BC9">
                  <w:pPr>
                    <w:pStyle w:val="DisclaimerHeading"/>
                    <w:spacing w:before="40" w:after="40" w:line="220" w:lineRule="exact"/>
                    <w:rPr>
                      <w:b w:val="0"/>
                      <w:i w:val="0"/>
                      <w:color w:val="auto"/>
                      <w:sz w:val="18"/>
                      <w:szCs w:val="18"/>
                    </w:rPr>
                  </w:pPr>
                  <w:r>
                    <w:rPr>
                      <w:b w:val="0"/>
                      <w:i w:val="0"/>
                      <w:color w:val="auto"/>
                      <w:sz w:val="18"/>
                      <w:szCs w:val="18"/>
                    </w:rPr>
                    <w:t>March 09, 2023</w:t>
                  </w:r>
                </w:p>
              </w:tc>
              <w:tc>
                <w:tcPr>
                  <w:tcW w:w="726" w:type="dxa"/>
                  <w:tcBorders>
                    <w:top w:val="single" w:sz="4" w:space="0" w:color="auto"/>
                    <w:left w:val="single" w:sz="4" w:space="0" w:color="auto"/>
                    <w:bottom w:val="single" w:sz="4" w:space="0" w:color="auto"/>
                    <w:right w:val="single" w:sz="8" w:space="0" w:color="auto"/>
                  </w:tcBorders>
                </w:tcPr>
                <w:p w:rsidR="00103BC9" w:rsidP="00103BC9">
                  <w:pPr>
                    <w:pStyle w:val="DisclaimerHeading"/>
                    <w:spacing w:before="40" w:after="40" w:line="220" w:lineRule="exact"/>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103BC9" w:rsidRPr="00BE4188" w:rsidP="00580AFB">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sidR="00580AFB">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103BC9" w:rsidRPr="00BE4188" w:rsidP="00103BC9">
                  <w:pPr>
                    <w:pStyle w:val="DisclaimerHeading"/>
                    <w:spacing w:before="40" w:after="40" w:line="220" w:lineRule="exact"/>
                    <w:jc w:val="center"/>
                    <w:rPr>
                      <w:b w:val="0"/>
                      <w:color w:val="auto"/>
                      <w:sz w:val="18"/>
                      <w:szCs w:val="18"/>
                    </w:rPr>
                  </w:pPr>
                  <w:r>
                    <w:rPr>
                      <w:b w:val="0"/>
                      <w:color w:val="auto"/>
                      <w:sz w:val="18"/>
                      <w:szCs w:val="18"/>
                    </w:rPr>
                    <w:t>February 27, 2023</w:t>
                  </w:r>
                </w:p>
              </w:tc>
              <w:tc>
                <w:tcPr>
                  <w:tcW w:w="1614" w:type="dxa"/>
                  <w:tcBorders>
                    <w:top w:val="single" w:sz="4" w:space="0" w:color="auto"/>
                    <w:left w:val="single" w:sz="4" w:space="0" w:color="auto"/>
                    <w:bottom w:val="single" w:sz="4" w:space="0" w:color="auto"/>
                    <w:right w:val="single" w:sz="4" w:space="0" w:color="auto"/>
                  </w:tcBorders>
                </w:tcPr>
                <w:p w:rsidR="00103BC9" w:rsidRPr="00BE4188" w:rsidP="00103BC9">
                  <w:pPr>
                    <w:pStyle w:val="DisclaimerHeading"/>
                    <w:spacing w:before="40" w:after="40" w:line="220" w:lineRule="exact"/>
                    <w:jc w:val="center"/>
                    <w:rPr>
                      <w:b w:val="0"/>
                      <w:color w:val="auto"/>
                      <w:sz w:val="18"/>
                      <w:szCs w:val="18"/>
                    </w:rPr>
                  </w:pPr>
                  <w:r>
                    <w:rPr>
                      <w:b w:val="0"/>
                      <w:color w:val="auto"/>
                      <w:sz w:val="18"/>
                      <w:szCs w:val="18"/>
                    </w:rPr>
                    <w:t>March 02, 2023</w:t>
                  </w: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882BE3" w:rsidP="00103BC9">
                  <w:pPr>
                    <w:pStyle w:val="DisclaimerHeading"/>
                    <w:spacing w:before="40" w:after="40" w:line="220" w:lineRule="exact"/>
                    <w:rPr>
                      <w:b w:val="0"/>
                      <w:i w:val="0"/>
                      <w:color w:val="auto"/>
                      <w:sz w:val="18"/>
                      <w:szCs w:val="18"/>
                    </w:rPr>
                  </w:pPr>
                </w:p>
              </w:tc>
              <w:tc>
                <w:tcPr>
                  <w:tcW w:w="726" w:type="dxa"/>
                  <w:tcBorders>
                    <w:top w:val="single" w:sz="4" w:space="0" w:color="auto"/>
                    <w:left w:val="single" w:sz="4" w:space="0" w:color="auto"/>
                    <w:bottom w:val="single" w:sz="4" w:space="0" w:color="auto"/>
                    <w:right w:val="single" w:sz="8" w:space="0" w:color="auto"/>
                  </w:tcBorders>
                </w:tcPr>
                <w:p w:rsidR="00882BE3" w:rsidP="00103BC9">
                  <w:pPr>
                    <w:pStyle w:val="DisclaimerHeading"/>
                    <w:spacing w:before="40" w:after="40" w:line="220" w:lineRule="exact"/>
                    <w:rPr>
                      <w:b w:val="0"/>
                      <w:color w:val="auto"/>
                      <w:sz w:val="18"/>
                      <w:szCs w:val="18"/>
                    </w:rPr>
                  </w:pPr>
                </w:p>
              </w:tc>
              <w:tc>
                <w:tcPr>
                  <w:tcW w:w="3567" w:type="dxa"/>
                  <w:tcBorders>
                    <w:top w:val="single" w:sz="4" w:space="0" w:color="auto"/>
                    <w:left w:val="single" w:sz="8" w:space="0" w:color="auto"/>
                    <w:bottom w:val="single" w:sz="4" w:space="0" w:color="auto"/>
                    <w:right w:val="single" w:sz="8" w:space="0" w:color="auto"/>
                  </w:tcBorders>
                </w:tcPr>
                <w:p w:rsidR="00882BE3" w:rsidRPr="007C2502" w:rsidP="00103BC9">
                  <w:pPr>
                    <w:pStyle w:val="DisclaimerHeading"/>
                    <w:spacing w:before="40" w:after="40" w:line="220" w:lineRule="exact"/>
                    <w:rPr>
                      <w:b w:val="0"/>
                      <w:color w:val="auto"/>
                      <w:sz w:val="18"/>
                      <w:szCs w:val="18"/>
                    </w:rPr>
                  </w:pPr>
                </w:p>
              </w:tc>
              <w:tc>
                <w:tcPr>
                  <w:tcW w:w="2324" w:type="dxa"/>
                  <w:tcBorders>
                    <w:top w:val="single" w:sz="4" w:space="0" w:color="auto"/>
                    <w:left w:val="single" w:sz="4" w:space="0" w:color="auto"/>
                    <w:bottom w:val="single" w:sz="4" w:space="0" w:color="auto"/>
                    <w:right w:val="single" w:sz="4" w:space="0" w:color="auto"/>
                  </w:tcBorders>
                </w:tcPr>
                <w:p w:rsidR="00882BE3" w:rsidP="00103BC9">
                  <w:pPr>
                    <w:pStyle w:val="DisclaimerHeading"/>
                    <w:spacing w:before="40" w:after="40" w:line="220" w:lineRule="exact"/>
                    <w:jc w:val="center"/>
                    <w:rPr>
                      <w:b w:val="0"/>
                      <w:color w:val="auto"/>
                      <w:sz w:val="18"/>
                      <w:szCs w:val="18"/>
                    </w:rPr>
                  </w:pPr>
                </w:p>
              </w:tc>
              <w:tc>
                <w:tcPr>
                  <w:tcW w:w="1614" w:type="dxa"/>
                  <w:tcBorders>
                    <w:top w:val="single" w:sz="4" w:space="0" w:color="auto"/>
                    <w:left w:val="single" w:sz="4" w:space="0" w:color="auto"/>
                    <w:bottom w:val="single" w:sz="4" w:space="0" w:color="auto"/>
                    <w:right w:val="single" w:sz="4" w:space="0" w:color="auto"/>
                  </w:tcBorders>
                </w:tcPr>
                <w:p w:rsidR="00882BE3" w:rsidP="00103BC9">
                  <w:pPr>
                    <w:pStyle w:val="DisclaimerHeading"/>
                    <w:spacing w:before="40" w:after="40" w:line="220" w:lineRule="exact"/>
                    <w:jc w:val="center"/>
                    <w:rPr>
                      <w:b w:val="0"/>
                      <w:color w:val="auto"/>
                      <w:sz w:val="18"/>
                      <w:szCs w:val="18"/>
                    </w:rPr>
                  </w:pP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882BE3" w:rsidP="00103BC9">
                  <w:pPr>
                    <w:pStyle w:val="DisclaimerHeading"/>
                    <w:spacing w:before="40" w:after="40" w:line="220" w:lineRule="exact"/>
                    <w:rPr>
                      <w:b w:val="0"/>
                      <w:i w:val="0"/>
                      <w:color w:val="auto"/>
                      <w:sz w:val="18"/>
                      <w:szCs w:val="18"/>
                    </w:rPr>
                  </w:pPr>
                </w:p>
              </w:tc>
              <w:tc>
                <w:tcPr>
                  <w:tcW w:w="726" w:type="dxa"/>
                  <w:tcBorders>
                    <w:top w:val="single" w:sz="4" w:space="0" w:color="auto"/>
                    <w:left w:val="single" w:sz="4" w:space="0" w:color="auto"/>
                    <w:bottom w:val="single" w:sz="4" w:space="0" w:color="auto"/>
                    <w:right w:val="single" w:sz="8" w:space="0" w:color="auto"/>
                  </w:tcBorders>
                </w:tcPr>
                <w:p w:rsidR="00882BE3" w:rsidP="00103BC9">
                  <w:pPr>
                    <w:pStyle w:val="DisclaimerHeading"/>
                    <w:spacing w:before="40" w:after="40" w:line="220" w:lineRule="exact"/>
                    <w:rPr>
                      <w:b w:val="0"/>
                      <w:color w:val="auto"/>
                      <w:sz w:val="18"/>
                      <w:szCs w:val="18"/>
                    </w:rPr>
                  </w:pPr>
                </w:p>
              </w:tc>
              <w:tc>
                <w:tcPr>
                  <w:tcW w:w="3567" w:type="dxa"/>
                  <w:tcBorders>
                    <w:top w:val="single" w:sz="4" w:space="0" w:color="auto"/>
                    <w:left w:val="single" w:sz="8" w:space="0" w:color="auto"/>
                    <w:bottom w:val="single" w:sz="4" w:space="0" w:color="auto"/>
                    <w:right w:val="single" w:sz="8" w:space="0" w:color="auto"/>
                  </w:tcBorders>
                </w:tcPr>
                <w:p w:rsidR="00882BE3" w:rsidRPr="007C2502" w:rsidP="00103BC9">
                  <w:pPr>
                    <w:pStyle w:val="DisclaimerHeading"/>
                    <w:spacing w:before="40" w:after="40" w:line="220" w:lineRule="exact"/>
                    <w:rPr>
                      <w:b w:val="0"/>
                      <w:color w:val="auto"/>
                      <w:sz w:val="18"/>
                      <w:szCs w:val="18"/>
                    </w:rPr>
                  </w:pPr>
                </w:p>
              </w:tc>
              <w:tc>
                <w:tcPr>
                  <w:tcW w:w="2324" w:type="dxa"/>
                  <w:tcBorders>
                    <w:top w:val="single" w:sz="4" w:space="0" w:color="auto"/>
                    <w:left w:val="single" w:sz="4" w:space="0" w:color="auto"/>
                    <w:bottom w:val="single" w:sz="4" w:space="0" w:color="auto"/>
                    <w:right w:val="single" w:sz="4" w:space="0" w:color="auto"/>
                  </w:tcBorders>
                </w:tcPr>
                <w:p w:rsidR="00882BE3" w:rsidP="00103BC9">
                  <w:pPr>
                    <w:pStyle w:val="DisclaimerHeading"/>
                    <w:spacing w:before="40" w:after="40" w:line="220" w:lineRule="exact"/>
                    <w:jc w:val="center"/>
                    <w:rPr>
                      <w:b w:val="0"/>
                      <w:color w:val="auto"/>
                      <w:sz w:val="18"/>
                      <w:szCs w:val="18"/>
                    </w:rPr>
                  </w:pPr>
                </w:p>
              </w:tc>
              <w:tc>
                <w:tcPr>
                  <w:tcW w:w="1614" w:type="dxa"/>
                  <w:tcBorders>
                    <w:top w:val="single" w:sz="4" w:space="0" w:color="auto"/>
                    <w:left w:val="single" w:sz="4" w:space="0" w:color="auto"/>
                    <w:bottom w:val="single" w:sz="4" w:space="0" w:color="auto"/>
                    <w:right w:val="single" w:sz="4" w:space="0" w:color="auto"/>
                  </w:tcBorders>
                </w:tcPr>
                <w:p w:rsidR="00882BE3" w:rsidP="00103BC9">
                  <w:pPr>
                    <w:pStyle w:val="DisclaimerHeading"/>
                    <w:spacing w:before="40" w:after="40" w:line="220" w:lineRule="exact"/>
                    <w:jc w:val="center"/>
                    <w:rPr>
                      <w:b w:val="0"/>
                      <w:color w:val="auto"/>
                      <w:sz w:val="18"/>
                      <w:szCs w:val="18"/>
                    </w:rPr>
                  </w:pP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882BE3" w:rsidP="00103BC9">
                  <w:pPr>
                    <w:pStyle w:val="DisclaimerHeading"/>
                    <w:spacing w:before="40" w:after="40" w:line="220" w:lineRule="exact"/>
                    <w:rPr>
                      <w:b w:val="0"/>
                      <w:i w:val="0"/>
                      <w:color w:val="auto"/>
                      <w:sz w:val="18"/>
                      <w:szCs w:val="18"/>
                    </w:rPr>
                  </w:pPr>
                </w:p>
              </w:tc>
              <w:tc>
                <w:tcPr>
                  <w:tcW w:w="726" w:type="dxa"/>
                  <w:tcBorders>
                    <w:top w:val="single" w:sz="4" w:space="0" w:color="auto"/>
                    <w:left w:val="single" w:sz="4" w:space="0" w:color="auto"/>
                    <w:bottom w:val="single" w:sz="4" w:space="0" w:color="auto"/>
                    <w:right w:val="single" w:sz="8" w:space="0" w:color="auto"/>
                  </w:tcBorders>
                </w:tcPr>
                <w:p w:rsidR="00882BE3" w:rsidP="00103BC9">
                  <w:pPr>
                    <w:pStyle w:val="DisclaimerHeading"/>
                    <w:spacing w:before="40" w:after="40" w:line="220" w:lineRule="exact"/>
                    <w:rPr>
                      <w:b w:val="0"/>
                      <w:color w:val="auto"/>
                      <w:sz w:val="18"/>
                      <w:szCs w:val="18"/>
                    </w:rPr>
                  </w:pPr>
                </w:p>
              </w:tc>
              <w:tc>
                <w:tcPr>
                  <w:tcW w:w="3567" w:type="dxa"/>
                  <w:tcBorders>
                    <w:top w:val="single" w:sz="4" w:space="0" w:color="auto"/>
                    <w:left w:val="single" w:sz="8" w:space="0" w:color="auto"/>
                    <w:bottom w:val="single" w:sz="4" w:space="0" w:color="auto"/>
                    <w:right w:val="single" w:sz="8" w:space="0" w:color="auto"/>
                  </w:tcBorders>
                </w:tcPr>
                <w:p w:rsidR="00882BE3" w:rsidRPr="007C2502" w:rsidP="00103BC9">
                  <w:pPr>
                    <w:pStyle w:val="DisclaimerHeading"/>
                    <w:spacing w:before="40" w:after="40" w:line="220" w:lineRule="exact"/>
                    <w:rPr>
                      <w:b w:val="0"/>
                      <w:color w:val="auto"/>
                      <w:sz w:val="18"/>
                      <w:szCs w:val="18"/>
                    </w:rPr>
                  </w:pPr>
                </w:p>
              </w:tc>
              <w:tc>
                <w:tcPr>
                  <w:tcW w:w="2324" w:type="dxa"/>
                  <w:tcBorders>
                    <w:top w:val="single" w:sz="4" w:space="0" w:color="auto"/>
                    <w:left w:val="single" w:sz="4" w:space="0" w:color="auto"/>
                    <w:bottom w:val="single" w:sz="4" w:space="0" w:color="auto"/>
                    <w:right w:val="single" w:sz="4" w:space="0" w:color="auto"/>
                  </w:tcBorders>
                </w:tcPr>
                <w:p w:rsidR="00882BE3" w:rsidP="00103BC9">
                  <w:pPr>
                    <w:pStyle w:val="DisclaimerHeading"/>
                    <w:spacing w:before="40" w:after="40" w:line="220" w:lineRule="exact"/>
                    <w:jc w:val="center"/>
                    <w:rPr>
                      <w:b w:val="0"/>
                      <w:color w:val="auto"/>
                      <w:sz w:val="18"/>
                      <w:szCs w:val="18"/>
                    </w:rPr>
                  </w:pPr>
                </w:p>
              </w:tc>
              <w:tc>
                <w:tcPr>
                  <w:tcW w:w="1614" w:type="dxa"/>
                  <w:tcBorders>
                    <w:top w:val="single" w:sz="4" w:space="0" w:color="auto"/>
                    <w:left w:val="single" w:sz="4" w:space="0" w:color="auto"/>
                    <w:bottom w:val="single" w:sz="4" w:space="0" w:color="auto"/>
                    <w:right w:val="single" w:sz="4" w:space="0" w:color="auto"/>
                  </w:tcBorders>
                </w:tcPr>
                <w:p w:rsidR="00882BE3" w:rsidP="00103BC9">
                  <w:pPr>
                    <w:pStyle w:val="DisclaimerHeading"/>
                    <w:spacing w:before="40" w:after="40" w:line="220" w:lineRule="exact"/>
                    <w:jc w:val="center"/>
                    <w:rPr>
                      <w:b w:val="0"/>
                      <w:color w:val="auto"/>
                      <w:sz w:val="18"/>
                      <w:szCs w:val="18"/>
                    </w:rPr>
                  </w:pP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675F54" w:rsidP="00103BC9">
                  <w:pPr>
                    <w:pStyle w:val="DisclaimerHeading"/>
                    <w:spacing w:before="40" w:after="40" w:line="220" w:lineRule="exact"/>
                    <w:rPr>
                      <w:b w:val="0"/>
                      <w:i w:val="0"/>
                      <w:color w:val="auto"/>
                      <w:sz w:val="18"/>
                      <w:szCs w:val="18"/>
                    </w:rPr>
                  </w:pPr>
                </w:p>
              </w:tc>
              <w:tc>
                <w:tcPr>
                  <w:tcW w:w="726" w:type="dxa"/>
                  <w:tcBorders>
                    <w:top w:val="single" w:sz="4" w:space="0" w:color="auto"/>
                    <w:left w:val="single" w:sz="4" w:space="0" w:color="auto"/>
                    <w:bottom w:val="single" w:sz="4" w:space="0" w:color="auto"/>
                    <w:right w:val="single" w:sz="8" w:space="0" w:color="auto"/>
                  </w:tcBorders>
                </w:tcPr>
                <w:p w:rsidR="00675F54" w:rsidP="00103BC9">
                  <w:pPr>
                    <w:pStyle w:val="DisclaimerHeading"/>
                    <w:spacing w:before="40" w:after="40" w:line="220" w:lineRule="exact"/>
                    <w:rPr>
                      <w:b w:val="0"/>
                      <w:color w:val="auto"/>
                      <w:sz w:val="18"/>
                      <w:szCs w:val="18"/>
                    </w:rPr>
                  </w:pPr>
                </w:p>
              </w:tc>
              <w:tc>
                <w:tcPr>
                  <w:tcW w:w="3567" w:type="dxa"/>
                  <w:tcBorders>
                    <w:top w:val="single" w:sz="4" w:space="0" w:color="auto"/>
                    <w:left w:val="single" w:sz="8" w:space="0" w:color="auto"/>
                    <w:bottom w:val="single" w:sz="4" w:space="0" w:color="auto"/>
                    <w:right w:val="single" w:sz="8" w:space="0" w:color="auto"/>
                  </w:tcBorders>
                </w:tcPr>
                <w:p w:rsidR="00675F54" w:rsidRPr="007C2502" w:rsidP="00103BC9">
                  <w:pPr>
                    <w:pStyle w:val="DisclaimerHeading"/>
                    <w:spacing w:before="40" w:after="40" w:line="220" w:lineRule="exact"/>
                    <w:rPr>
                      <w:b w:val="0"/>
                      <w:color w:val="auto"/>
                      <w:sz w:val="18"/>
                      <w:szCs w:val="18"/>
                    </w:rPr>
                  </w:pPr>
                </w:p>
              </w:tc>
              <w:tc>
                <w:tcPr>
                  <w:tcW w:w="232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c>
                <w:tcPr>
                  <w:tcW w:w="161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675F54" w:rsidP="00103BC9">
                  <w:pPr>
                    <w:pStyle w:val="DisclaimerHeading"/>
                    <w:spacing w:before="40" w:after="40" w:line="220" w:lineRule="exact"/>
                    <w:rPr>
                      <w:b w:val="0"/>
                      <w:i w:val="0"/>
                      <w:color w:val="auto"/>
                      <w:sz w:val="18"/>
                      <w:szCs w:val="18"/>
                    </w:rPr>
                  </w:pPr>
                </w:p>
              </w:tc>
              <w:tc>
                <w:tcPr>
                  <w:tcW w:w="726" w:type="dxa"/>
                  <w:tcBorders>
                    <w:top w:val="single" w:sz="4" w:space="0" w:color="auto"/>
                    <w:left w:val="single" w:sz="4" w:space="0" w:color="auto"/>
                    <w:bottom w:val="single" w:sz="4" w:space="0" w:color="auto"/>
                    <w:right w:val="single" w:sz="8" w:space="0" w:color="auto"/>
                  </w:tcBorders>
                </w:tcPr>
                <w:p w:rsidR="00675F54" w:rsidP="00103BC9">
                  <w:pPr>
                    <w:pStyle w:val="DisclaimerHeading"/>
                    <w:spacing w:before="40" w:after="40" w:line="220" w:lineRule="exact"/>
                    <w:rPr>
                      <w:b w:val="0"/>
                      <w:color w:val="auto"/>
                      <w:sz w:val="18"/>
                      <w:szCs w:val="18"/>
                    </w:rPr>
                  </w:pPr>
                </w:p>
              </w:tc>
              <w:tc>
                <w:tcPr>
                  <w:tcW w:w="3567" w:type="dxa"/>
                  <w:tcBorders>
                    <w:top w:val="single" w:sz="4" w:space="0" w:color="auto"/>
                    <w:left w:val="single" w:sz="8" w:space="0" w:color="auto"/>
                    <w:bottom w:val="single" w:sz="4" w:space="0" w:color="auto"/>
                    <w:right w:val="single" w:sz="8" w:space="0" w:color="auto"/>
                  </w:tcBorders>
                </w:tcPr>
                <w:p w:rsidR="00675F54" w:rsidRPr="007C2502" w:rsidP="00103BC9">
                  <w:pPr>
                    <w:pStyle w:val="DisclaimerHeading"/>
                    <w:spacing w:before="40" w:after="40" w:line="220" w:lineRule="exact"/>
                    <w:rPr>
                      <w:b w:val="0"/>
                      <w:color w:val="auto"/>
                      <w:sz w:val="18"/>
                      <w:szCs w:val="18"/>
                    </w:rPr>
                  </w:pPr>
                </w:p>
              </w:tc>
              <w:tc>
                <w:tcPr>
                  <w:tcW w:w="232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c>
                <w:tcPr>
                  <w:tcW w:w="161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675F54" w:rsidP="00103BC9">
                  <w:pPr>
                    <w:pStyle w:val="DisclaimerHeading"/>
                    <w:spacing w:before="40" w:after="40" w:line="220" w:lineRule="exact"/>
                    <w:rPr>
                      <w:b w:val="0"/>
                      <w:i w:val="0"/>
                      <w:color w:val="auto"/>
                      <w:sz w:val="18"/>
                      <w:szCs w:val="18"/>
                    </w:rPr>
                  </w:pPr>
                </w:p>
              </w:tc>
              <w:tc>
                <w:tcPr>
                  <w:tcW w:w="726" w:type="dxa"/>
                  <w:tcBorders>
                    <w:top w:val="single" w:sz="4" w:space="0" w:color="auto"/>
                    <w:left w:val="single" w:sz="4" w:space="0" w:color="auto"/>
                    <w:bottom w:val="single" w:sz="4" w:space="0" w:color="auto"/>
                    <w:right w:val="single" w:sz="8" w:space="0" w:color="auto"/>
                  </w:tcBorders>
                </w:tcPr>
                <w:p w:rsidR="00675F54" w:rsidP="00103BC9">
                  <w:pPr>
                    <w:pStyle w:val="DisclaimerHeading"/>
                    <w:spacing w:before="40" w:after="40" w:line="220" w:lineRule="exact"/>
                    <w:rPr>
                      <w:b w:val="0"/>
                      <w:color w:val="auto"/>
                      <w:sz w:val="18"/>
                      <w:szCs w:val="18"/>
                    </w:rPr>
                  </w:pPr>
                </w:p>
              </w:tc>
              <w:tc>
                <w:tcPr>
                  <w:tcW w:w="3567" w:type="dxa"/>
                  <w:tcBorders>
                    <w:top w:val="single" w:sz="4" w:space="0" w:color="auto"/>
                    <w:left w:val="single" w:sz="8" w:space="0" w:color="auto"/>
                    <w:bottom w:val="single" w:sz="4" w:space="0" w:color="auto"/>
                    <w:right w:val="single" w:sz="8" w:space="0" w:color="auto"/>
                  </w:tcBorders>
                </w:tcPr>
                <w:p w:rsidR="00675F54" w:rsidRPr="007C2502" w:rsidP="00103BC9">
                  <w:pPr>
                    <w:pStyle w:val="DisclaimerHeading"/>
                    <w:spacing w:before="40" w:after="40" w:line="220" w:lineRule="exact"/>
                    <w:rPr>
                      <w:b w:val="0"/>
                      <w:color w:val="auto"/>
                      <w:sz w:val="18"/>
                      <w:szCs w:val="18"/>
                    </w:rPr>
                  </w:pPr>
                </w:p>
              </w:tc>
              <w:tc>
                <w:tcPr>
                  <w:tcW w:w="232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c>
                <w:tcPr>
                  <w:tcW w:w="161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675F54" w:rsidP="00103BC9">
                  <w:pPr>
                    <w:pStyle w:val="DisclaimerHeading"/>
                    <w:spacing w:before="40" w:after="40" w:line="220" w:lineRule="exact"/>
                    <w:rPr>
                      <w:b w:val="0"/>
                      <w:i w:val="0"/>
                      <w:color w:val="auto"/>
                      <w:sz w:val="18"/>
                      <w:szCs w:val="18"/>
                    </w:rPr>
                  </w:pPr>
                </w:p>
              </w:tc>
              <w:tc>
                <w:tcPr>
                  <w:tcW w:w="726" w:type="dxa"/>
                  <w:tcBorders>
                    <w:top w:val="single" w:sz="4" w:space="0" w:color="auto"/>
                    <w:left w:val="single" w:sz="4" w:space="0" w:color="auto"/>
                    <w:bottom w:val="single" w:sz="4" w:space="0" w:color="auto"/>
                    <w:right w:val="single" w:sz="8" w:space="0" w:color="auto"/>
                  </w:tcBorders>
                </w:tcPr>
                <w:p w:rsidR="00675F54" w:rsidP="00103BC9">
                  <w:pPr>
                    <w:pStyle w:val="DisclaimerHeading"/>
                    <w:spacing w:before="40" w:after="40" w:line="220" w:lineRule="exact"/>
                    <w:rPr>
                      <w:b w:val="0"/>
                      <w:color w:val="auto"/>
                      <w:sz w:val="18"/>
                      <w:szCs w:val="18"/>
                    </w:rPr>
                  </w:pPr>
                </w:p>
              </w:tc>
              <w:tc>
                <w:tcPr>
                  <w:tcW w:w="3567" w:type="dxa"/>
                  <w:tcBorders>
                    <w:top w:val="single" w:sz="4" w:space="0" w:color="auto"/>
                    <w:left w:val="single" w:sz="8" w:space="0" w:color="auto"/>
                    <w:bottom w:val="single" w:sz="4" w:space="0" w:color="auto"/>
                    <w:right w:val="single" w:sz="8" w:space="0" w:color="auto"/>
                  </w:tcBorders>
                </w:tcPr>
                <w:p w:rsidR="00675F54" w:rsidRPr="007C2502" w:rsidP="00103BC9">
                  <w:pPr>
                    <w:pStyle w:val="DisclaimerHeading"/>
                    <w:spacing w:before="40" w:after="40" w:line="220" w:lineRule="exact"/>
                    <w:rPr>
                      <w:b w:val="0"/>
                      <w:color w:val="auto"/>
                      <w:sz w:val="18"/>
                      <w:szCs w:val="18"/>
                    </w:rPr>
                  </w:pPr>
                </w:p>
              </w:tc>
              <w:tc>
                <w:tcPr>
                  <w:tcW w:w="232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c>
                <w:tcPr>
                  <w:tcW w:w="161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675F54" w:rsidP="00103BC9">
                  <w:pPr>
                    <w:pStyle w:val="DisclaimerHeading"/>
                    <w:spacing w:before="40" w:after="40" w:line="220" w:lineRule="exact"/>
                    <w:rPr>
                      <w:b w:val="0"/>
                      <w:i w:val="0"/>
                      <w:color w:val="auto"/>
                      <w:sz w:val="18"/>
                      <w:szCs w:val="18"/>
                    </w:rPr>
                  </w:pPr>
                </w:p>
              </w:tc>
              <w:tc>
                <w:tcPr>
                  <w:tcW w:w="726" w:type="dxa"/>
                  <w:tcBorders>
                    <w:top w:val="single" w:sz="4" w:space="0" w:color="auto"/>
                    <w:left w:val="single" w:sz="4" w:space="0" w:color="auto"/>
                    <w:bottom w:val="single" w:sz="4" w:space="0" w:color="auto"/>
                    <w:right w:val="single" w:sz="8" w:space="0" w:color="auto"/>
                  </w:tcBorders>
                </w:tcPr>
                <w:p w:rsidR="00675F54" w:rsidP="00103BC9">
                  <w:pPr>
                    <w:pStyle w:val="DisclaimerHeading"/>
                    <w:spacing w:before="40" w:after="40" w:line="220" w:lineRule="exact"/>
                    <w:rPr>
                      <w:b w:val="0"/>
                      <w:color w:val="auto"/>
                      <w:sz w:val="18"/>
                      <w:szCs w:val="18"/>
                    </w:rPr>
                  </w:pPr>
                </w:p>
              </w:tc>
              <w:tc>
                <w:tcPr>
                  <w:tcW w:w="3567" w:type="dxa"/>
                  <w:tcBorders>
                    <w:top w:val="single" w:sz="4" w:space="0" w:color="auto"/>
                    <w:left w:val="single" w:sz="8" w:space="0" w:color="auto"/>
                    <w:bottom w:val="single" w:sz="4" w:space="0" w:color="auto"/>
                    <w:right w:val="single" w:sz="8" w:space="0" w:color="auto"/>
                  </w:tcBorders>
                </w:tcPr>
                <w:p w:rsidR="00675F54" w:rsidRPr="007C2502" w:rsidP="00103BC9">
                  <w:pPr>
                    <w:pStyle w:val="DisclaimerHeading"/>
                    <w:spacing w:before="40" w:after="40" w:line="220" w:lineRule="exact"/>
                    <w:rPr>
                      <w:b w:val="0"/>
                      <w:color w:val="auto"/>
                      <w:sz w:val="18"/>
                      <w:szCs w:val="18"/>
                    </w:rPr>
                  </w:pPr>
                </w:p>
              </w:tc>
              <w:tc>
                <w:tcPr>
                  <w:tcW w:w="232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c>
                <w:tcPr>
                  <w:tcW w:w="161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r>
            <w:tr w:rsidTr="00A643E5">
              <w:tblPrEx>
                <w:tblW w:w="9828" w:type="dxa"/>
                <w:tblLayout w:type="fixed"/>
                <w:tblLook w:val="04A0"/>
              </w:tblPrEx>
              <w:trPr>
                <w:trHeight w:val="351"/>
              </w:trPr>
              <w:tc>
                <w:tcPr>
                  <w:tcW w:w="1597" w:type="dxa"/>
                  <w:tcBorders>
                    <w:top w:val="single" w:sz="4" w:space="0" w:color="auto"/>
                    <w:bottom w:val="single" w:sz="4" w:space="0" w:color="auto"/>
                    <w:right w:val="single" w:sz="4" w:space="0" w:color="auto"/>
                  </w:tcBorders>
                  <w:shd w:val="clear" w:color="auto" w:fill="E1F6FF"/>
                </w:tcPr>
                <w:p w:rsidR="00675F54" w:rsidP="00103BC9">
                  <w:pPr>
                    <w:pStyle w:val="DisclaimerHeading"/>
                    <w:spacing w:before="40" w:after="40" w:line="220" w:lineRule="exact"/>
                    <w:rPr>
                      <w:b w:val="0"/>
                      <w:i w:val="0"/>
                      <w:color w:val="auto"/>
                      <w:sz w:val="18"/>
                      <w:szCs w:val="18"/>
                    </w:rPr>
                  </w:pPr>
                </w:p>
              </w:tc>
              <w:tc>
                <w:tcPr>
                  <w:tcW w:w="726" w:type="dxa"/>
                  <w:tcBorders>
                    <w:top w:val="single" w:sz="4" w:space="0" w:color="auto"/>
                    <w:left w:val="single" w:sz="4" w:space="0" w:color="auto"/>
                    <w:bottom w:val="single" w:sz="4" w:space="0" w:color="auto"/>
                    <w:right w:val="single" w:sz="8" w:space="0" w:color="auto"/>
                  </w:tcBorders>
                </w:tcPr>
                <w:p w:rsidR="00675F54" w:rsidP="00103BC9">
                  <w:pPr>
                    <w:pStyle w:val="DisclaimerHeading"/>
                    <w:spacing w:before="40" w:after="40" w:line="220" w:lineRule="exact"/>
                    <w:rPr>
                      <w:b w:val="0"/>
                      <w:color w:val="auto"/>
                      <w:sz w:val="18"/>
                      <w:szCs w:val="18"/>
                    </w:rPr>
                  </w:pPr>
                </w:p>
              </w:tc>
              <w:tc>
                <w:tcPr>
                  <w:tcW w:w="3567" w:type="dxa"/>
                  <w:tcBorders>
                    <w:top w:val="single" w:sz="4" w:space="0" w:color="auto"/>
                    <w:left w:val="single" w:sz="8" w:space="0" w:color="auto"/>
                    <w:bottom w:val="single" w:sz="4" w:space="0" w:color="auto"/>
                    <w:right w:val="single" w:sz="8" w:space="0" w:color="auto"/>
                  </w:tcBorders>
                </w:tcPr>
                <w:p w:rsidR="00675F54" w:rsidRPr="007C2502" w:rsidP="00103BC9">
                  <w:pPr>
                    <w:pStyle w:val="DisclaimerHeading"/>
                    <w:spacing w:before="40" w:after="40" w:line="220" w:lineRule="exact"/>
                    <w:rPr>
                      <w:b w:val="0"/>
                      <w:color w:val="auto"/>
                      <w:sz w:val="18"/>
                      <w:szCs w:val="18"/>
                    </w:rPr>
                  </w:pPr>
                </w:p>
              </w:tc>
              <w:tc>
                <w:tcPr>
                  <w:tcW w:w="232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c>
                <w:tcPr>
                  <w:tcW w:w="1614" w:type="dxa"/>
                  <w:tcBorders>
                    <w:top w:val="single" w:sz="4" w:space="0" w:color="auto"/>
                    <w:left w:val="single" w:sz="4" w:space="0" w:color="auto"/>
                    <w:bottom w:val="single" w:sz="4" w:space="0" w:color="auto"/>
                    <w:right w:val="single" w:sz="4" w:space="0" w:color="auto"/>
                  </w:tcBorders>
                </w:tcPr>
                <w:p w:rsidR="00675F54" w:rsidP="00103BC9">
                  <w:pPr>
                    <w:pStyle w:val="DisclaimerHeading"/>
                    <w:spacing w:before="40" w:after="40" w:line="220" w:lineRule="exact"/>
                    <w:jc w:val="center"/>
                    <w:rPr>
                      <w:b w:val="0"/>
                      <w:color w:val="auto"/>
                      <w:sz w:val="18"/>
                      <w:szCs w:val="18"/>
                    </w:rPr>
                  </w:pPr>
                </w:p>
              </w:tc>
            </w:tr>
          </w:tbl>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bookmarkStart w:id="2" w:name="_GoBack"/>
        <w:bookmarkEnd w:id="2"/>
      </w:tr>
      <w:tr w:rsidTr="00A643E5">
        <w:tblPrEx>
          <w:tblW w:w="10507" w:type="dxa"/>
          <w:tblLayout w:type="fixed"/>
          <w:tblCellMar>
            <w:left w:w="108" w:type="dxa"/>
            <w:right w:w="108" w:type="dxa"/>
          </w:tblCellMar>
          <w:tblLook w:val="04A0"/>
        </w:tblPrEx>
        <w:tc>
          <w:tcPr>
            <w:tcW w:w="10049" w:type="dxa"/>
            <w:tcBorders>
              <w:top w:val="single" w:sz="4" w:space="0" w:color="auto"/>
            </w:tcBorders>
          </w:tcPr>
          <w:p w:rsidR="002A47EA" w:rsidRPr="002A47EA" w:rsidP="006B6251">
            <w:pPr>
              <w:pStyle w:val="AttendeesList"/>
            </w:pPr>
          </w:p>
        </w:tc>
        <w:tc>
          <w:tcPr>
            <w:tcW w:w="222" w:type="dxa"/>
          </w:tcPr>
          <w:p w:rsidR="002A47EA" w:rsidRPr="002A47EA" w:rsidP="006B6251">
            <w:pPr>
              <w:pStyle w:val="AttendeesList"/>
            </w:pPr>
          </w:p>
        </w:tc>
        <w:tc>
          <w:tcPr>
            <w:tcW w:w="236" w:type="dxa"/>
            <w:gridSpan w:val="2"/>
          </w:tcPr>
          <w:p w:rsidR="002A47EA" w:rsidRPr="002A47EA" w:rsidP="006B6251">
            <w:pPr>
              <w:pStyle w:val="AttendeesList"/>
            </w:pPr>
          </w:p>
        </w:tc>
      </w:tr>
      <w:tr w:rsidTr="00A643E5">
        <w:tblPrEx>
          <w:tblW w:w="10507" w:type="dxa"/>
          <w:tblLayout w:type="fixed"/>
          <w:tblCellMar>
            <w:left w:w="108" w:type="dxa"/>
            <w:right w:w="108" w:type="dxa"/>
          </w:tblCellMar>
          <w:tblLook w:val="04A0"/>
        </w:tblPrEx>
        <w:tc>
          <w:tcPr>
            <w:tcW w:w="10049" w:type="dxa"/>
          </w:tcPr>
          <w:p w:rsidR="000737AC" w:rsidRPr="002A47EA" w:rsidP="006B6251">
            <w:pPr>
              <w:pStyle w:val="AttendeesList"/>
            </w:pPr>
          </w:p>
        </w:tc>
        <w:tc>
          <w:tcPr>
            <w:tcW w:w="222" w:type="dxa"/>
          </w:tcPr>
          <w:p w:rsidR="000737AC" w:rsidRPr="002A47EA" w:rsidP="006B6251">
            <w:pPr>
              <w:pStyle w:val="AttendeesList"/>
            </w:pPr>
          </w:p>
        </w:tc>
        <w:tc>
          <w:tcPr>
            <w:tcW w:w="236" w:type="dxa"/>
            <w:gridSpan w:val="2"/>
          </w:tcPr>
          <w:p w:rsidR="000737AC" w:rsidRPr="002A47EA" w:rsidP="006B6251">
            <w:pPr>
              <w:pStyle w:val="AttendeesList"/>
            </w:pPr>
          </w:p>
        </w:tc>
      </w:tr>
    </w:tbl>
    <w:p w:rsidR="00D26BCF" w:rsidP="00E04061">
      <w:pPr>
        <w:pStyle w:val="Author"/>
      </w:pPr>
      <w:r>
        <w:t xml:space="preserve">Author: </w:t>
      </w:r>
      <w:r w:rsidR="006F4DED">
        <w:t>L</w:t>
      </w:r>
      <w:r w:rsidR="00483ECC">
        <w:t>.</w:t>
      </w:r>
      <w:r w:rsidR="006F4DED">
        <w:t xml:space="preserve"> Strella Wahba</w:t>
      </w:r>
    </w:p>
    <w:p w:rsidR="00E04061" w:rsidP="00E04061">
      <w:pPr>
        <w:pStyle w:val="Author"/>
      </w:pPr>
    </w:p>
    <w:p w:rsidR="00221542" w:rsidP="00E04061">
      <w:pPr>
        <w:pStyle w:val="Author"/>
      </w:pPr>
    </w:p>
    <w:p w:rsidR="000E0C97" w:rsidP="000E0C97">
      <w:pPr>
        <w:pStyle w:val="DisclaimerHeading"/>
      </w:pPr>
      <w:r>
        <w:t>Antitrust:</w:t>
      </w:r>
    </w:p>
    <w:p w:rsidR="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064" w:rsidP="000E0C97">
      <w:pPr>
        <w:pStyle w:val="DisclosureTitle"/>
      </w:pPr>
    </w:p>
    <w:p w:rsidR="000E0C97" w:rsidP="000E0C97">
      <w:pPr>
        <w:pStyle w:val="DisclosureTitle"/>
      </w:pPr>
      <w:r>
        <w:t>Code of Conduct:</w:t>
      </w:r>
    </w:p>
    <w:p w:rsidR="00D0726D"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30712" w:rsidRPr="00D0726D" w:rsidP="00D0726D">
      <w:pPr>
        <w:pStyle w:val="DisclosureBody"/>
      </w:pPr>
    </w:p>
    <w:p w:rsidR="000E0C97" w:rsidP="000E0C97">
      <w:pPr>
        <w:pStyle w:val="DisclosureTitle"/>
      </w:pPr>
      <w:r>
        <w:t xml:space="preserve">Public Meetings/Media Participation: </w:t>
      </w:r>
    </w:p>
    <w:p w:rsidR="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C30712" w:rsidP="00C30712">
      <w:pPr>
        <w:pStyle w:val="DisclaimerHeading"/>
        <w:spacing w:before="240"/>
      </w:pPr>
      <w:r>
        <w:t>Participant Identification in Webex:</w:t>
      </w:r>
    </w:p>
    <w:p w:rsidR="00C30712" w:rsidP="00C30712">
      <w:pPr>
        <w:pStyle w:val="DisclaimerBodyCopy"/>
      </w:pPr>
      <w:r>
        <w:t>When logging into the Webex desktop client, please enter your real first and last name as well as a valid email address. Be sure to select the “call me” option.</w:t>
      </w:r>
    </w:p>
    <w:p w:rsidR="00C30712" w:rsidP="00C30712">
      <w:pPr>
        <w:pStyle w:val="DisclaimerBodyCopy"/>
      </w:pPr>
      <w:r>
        <w:t>PJM support staff continuously monitors Webex connections during stakeholder meetings. Anonymous users or those using false usernames or emails will be dropped from the teleconference.</w:t>
      </w:r>
    </w:p>
    <w:p w:rsidR="00295A8E" w:rsidP="000E0C97">
      <w:pPr>
        <w:pStyle w:val="DisclaimerHeading"/>
      </w:pPr>
    </w:p>
    <w:p w:rsidR="008E6695" w:rsidP="000E0C97">
      <w:pPr>
        <w:pStyle w:val="DisclaimerHeading"/>
      </w:pPr>
    </w:p>
    <w:p w:rsidR="00077FF0" w:rsidP="000E0C9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43600" cy="983615"/>
                    </a:xfrm>
                    <a:prstGeom prst="rect">
                      <a:avLst/>
                    </a:prstGeom>
                  </pic:spPr>
                </pic:pic>
              </a:graphicData>
            </a:graphic>
          </wp:inline>
        </w:drawing>
      </w:r>
    </w:p>
    <w:p w:rsidR="00680784" w:rsidP="000E0C97">
      <w:pPr>
        <w:pStyle w:val="DisclaimerHeading"/>
      </w:pPr>
    </w:p>
    <w:p w:rsidR="00680784" w:rsidP="000E0C97">
      <w:pPr>
        <w:pStyle w:val="DisclaimerHeading"/>
      </w:pPr>
    </w:p>
    <w:p w:rsidR="00C30712" w:rsidP="000E0C97">
      <w:pPr>
        <w:pStyle w:val="DisclaimerHeading"/>
      </w:pPr>
      <w:r w:rsidRPr="006024A0">
        <w:rPr>
          <w:noProof/>
        </w:rPr>
        <w:drawing>
          <wp:inline distT="0" distB="0" distL="0" distR="0">
            <wp:extent cx="5943600" cy="12179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4"/>
                    <a:stretch>
                      <a:fillRect/>
                    </a:stretch>
                  </pic:blipFill>
                  <pic:spPr>
                    <a:xfrm>
                      <a:off x="0" y="0"/>
                      <a:ext cx="5943600" cy="1217930"/>
                    </a:xfrm>
                    <a:prstGeom prst="rect">
                      <a:avLst/>
                    </a:prstGeom>
                  </pic:spPr>
                </pic:pic>
              </a:graphicData>
            </a:graphic>
          </wp:inline>
        </w:drawing>
      </w:r>
    </w:p>
    <w:p w:rsidR="00D530CA" w:rsidP="000E0C97">
      <w:pPr>
        <w:pStyle w:val="DisclaimerHeading"/>
      </w:pPr>
    </w:p>
    <w:p w:rsidR="00D530CA" w:rsidP="000E0C97">
      <w:pPr>
        <w:pStyle w:val="DisclaimerHeading"/>
      </w:pPr>
    </w:p>
    <w:p w:rsidR="000E0C97" w:rsidP="000E0C9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72136</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B6251"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5"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6"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even" r:id="rId17"/>
      <w:headerReference w:type="default" r:id="rId18"/>
      <w:footerReference w:type="even" r:id="rId19"/>
      <w:footerReference w:type="default" r:id="rId20"/>
      <w:headerReference w:type="first" r:id="rId21"/>
      <w:footerReference w:type="first" r:id="rId2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6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C1450">
      <w:rPr>
        <w:rStyle w:val="PageNumber"/>
        <w:noProof/>
      </w:rPr>
      <w:t>4</w:t>
    </w:r>
    <w:r>
      <w:rPr>
        <w:rStyle w:val="PageNumber"/>
      </w:rPr>
      <w:fldChar w:fldCharType="end"/>
    </w:r>
  </w:p>
  <w:bookmarkStart w:id="3" w:name="OLE_LINK1"/>
  <w:p w:rsidR="006B625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sidR="00E377DC">
      <w:rPr>
        <w:rFonts w:ascii="Arial Narrow" w:hAnsi="Arial Narrow"/>
        <w:sz w:val="20"/>
      </w:rPr>
      <w:t xml:space="preserve">22       </w:t>
    </w:r>
    <w:r>
      <w:rPr>
        <w:rFonts w:ascii="Arial Narrow" w:hAnsi="Arial Narrow"/>
        <w:sz w:val="20"/>
      </w:rPr>
      <w:t>For Public Use [Operating Committee]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499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4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6251" w:rsidP="0042749A">
    <w:pPr>
      <w:pStyle w:val="PostingDate"/>
      <w:ind w:right="-990"/>
    </w:pPr>
    <w:r w:rsidRPr="00F4190F">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6B6251" w:rsidRPr="001D3B68" w:rsidP="00EA1368">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eastAsia="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6B625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6B625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4A6226">
      <w:t xml:space="preserve">As of December </w:t>
    </w:r>
    <w:r w:rsidR="008F4996">
      <w:t>2</w:t>
    </w:r>
    <w:r w:rsidR="004A6226">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4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7917E1"/>
    <w:multiLevelType w:val="hybridMultilevel"/>
    <w:tmpl w:val="58484BA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471A7D"/>
    <w:multiLevelType w:val="hybridMultilevel"/>
    <w:tmpl w:val="8EE444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158AAE72"/>
    <w:lvl w:ilvl="0">
      <w:start w:val="1"/>
      <w:numFmt w:val="decimal"/>
      <w:pStyle w:val="ListSubhead1"/>
      <w:lvlText w:val="%1."/>
      <w:lvlJc w:val="left"/>
      <w:pPr>
        <w:ind w:left="3240" w:hanging="360"/>
      </w:pPr>
      <w:rPr>
        <w:b w:val="0"/>
        <w:color w:val="auto"/>
      </w:rPr>
    </w:lvl>
    <w:lvl w:ilvl="1">
      <w:start w:val="1"/>
      <w:numFmt w:val="lowerLetter"/>
      <w:lvlText w:val="%2."/>
      <w:lvlJc w:val="left"/>
      <w:pPr>
        <w:ind w:left="432" w:hanging="72"/>
      </w:pPr>
      <w:rPr>
        <w:rFonts w:hint="default"/>
        <w:b w:val="0"/>
        <w:color w:val="auto"/>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99C4310"/>
    <w:multiLevelType w:val="hybridMultilevel"/>
    <w:tmpl w:val="7B4ED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1FF5"/>
    <w:rsid w:val="000023AF"/>
    <w:rsid w:val="00004FDB"/>
    <w:rsid w:val="00006262"/>
    <w:rsid w:val="00010057"/>
    <w:rsid w:val="00010565"/>
    <w:rsid w:val="00010750"/>
    <w:rsid w:val="00010AA5"/>
    <w:rsid w:val="00011E56"/>
    <w:rsid w:val="00012608"/>
    <w:rsid w:val="00015266"/>
    <w:rsid w:val="0001647E"/>
    <w:rsid w:val="0002153A"/>
    <w:rsid w:val="00021EED"/>
    <w:rsid w:val="00022FFC"/>
    <w:rsid w:val="000232DF"/>
    <w:rsid w:val="0002726B"/>
    <w:rsid w:val="00027E45"/>
    <w:rsid w:val="00027F49"/>
    <w:rsid w:val="00030909"/>
    <w:rsid w:val="00031CB9"/>
    <w:rsid w:val="00032DA4"/>
    <w:rsid w:val="000333FF"/>
    <w:rsid w:val="00033EC9"/>
    <w:rsid w:val="000343C3"/>
    <w:rsid w:val="00037576"/>
    <w:rsid w:val="00037602"/>
    <w:rsid w:val="00040B8D"/>
    <w:rsid w:val="00041063"/>
    <w:rsid w:val="000441A3"/>
    <w:rsid w:val="000471C4"/>
    <w:rsid w:val="000500A8"/>
    <w:rsid w:val="000535B4"/>
    <w:rsid w:val="00053F32"/>
    <w:rsid w:val="00055B7D"/>
    <w:rsid w:val="000576F3"/>
    <w:rsid w:val="00060D63"/>
    <w:rsid w:val="00061BEE"/>
    <w:rsid w:val="00070718"/>
    <w:rsid w:val="0007149F"/>
    <w:rsid w:val="0007347C"/>
    <w:rsid w:val="000735B8"/>
    <w:rsid w:val="000737AC"/>
    <w:rsid w:val="0007540C"/>
    <w:rsid w:val="00077889"/>
    <w:rsid w:val="0007790E"/>
    <w:rsid w:val="00077FF0"/>
    <w:rsid w:val="00080063"/>
    <w:rsid w:val="0008111F"/>
    <w:rsid w:val="00081958"/>
    <w:rsid w:val="0008328F"/>
    <w:rsid w:val="0008430C"/>
    <w:rsid w:val="0008610B"/>
    <w:rsid w:val="000863F5"/>
    <w:rsid w:val="00090742"/>
    <w:rsid w:val="00092135"/>
    <w:rsid w:val="0009232E"/>
    <w:rsid w:val="00092776"/>
    <w:rsid w:val="00092A35"/>
    <w:rsid w:val="00092F71"/>
    <w:rsid w:val="000934AF"/>
    <w:rsid w:val="00094A6A"/>
    <w:rsid w:val="00095ADC"/>
    <w:rsid w:val="00095D91"/>
    <w:rsid w:val="00096F1E"/>
    <w:rsid w:val="00097971"/>
    <w:rsid w:val="000A30C8"/>
    <w:rsid w:val="000A4255"/>
    <w:rsid w:val="000A53D1"/>
    <w:rsid w:val="000A5BC4"/>
    <w:rsid w:val="000A6CEE"/>
    <w:rsid w:val="000A7C41"/>
    <w:rsid w:val="000A7FE7"/>
    <w:rsid w:val="000B021B"/>
    <w:rsid w:val="000B0291"/>
    <w:rsid w:val="000B4ECC"/>
    <w:rsid w:val="000B6CD4"/>
    <w:rsid w:val="000B7C97"/>
    <w:rsid w:val="000C2C07"/>
    <w:rsid w:val="000C31CA"/>
    <w:rsid w:val="000C3301"/>
    <w:rsid w:val="000C366F"/>
    <w:rsid w:val="000C6150"/>
    <w:rsid w:val="000C61B3"/>
    <w:rsid w:val="000C6926"/>
    <w:rsid w:val="000D0A15"/>
    <w:rsid w:val="000D256A"/>
    <w:rsid w:val="000D3B32"/>
    <w:rsid w:val="000E0438"/>
    <w:rsid w:val="000E0C97"/>
    <w:rsid w:val="000E12FB"/>
    <w:rsid w:val="000E2B66"/>
    <w:rsid w:val="000F4034"/>
    <w:rsid w:val="000F6579"/>
    <w:rsid w:val="000F658A"/>
    <w:rsid w:val="000F7801"/>
    <w:rsid w:val="000F7949"/>
    <w:rsid w:val="000F7B1E"/>
    <w:rsid w:val="00100430"/>
    <w:rsid w:val="0010046A"/>
    <w:rsid w:val="001008FA"/>
    <w:rsid w:val="00102E0E"/>
    <w:rsid w:val="00103BC9"/>
    <w:rsid w:val="0010471F"/>
    <w:rsid w:val="00105D7F"/>
    <w:rsid w:val="0010751D"/>
    <w:rsid w:val="001100D6"/>
    <w:rsid w:val="0011054D"/>
    <w:rsid w:val="001117ED"/>
    <w:rsid w:val="001146F6"/>
    <w:rsid w:val="00115217"/>
    <w:rsid w:val="001163A6"/>
    <w:rsid w:val="0011653F"/>
    <w:rsid w:val="00116D9A"/>
    <w:rsid w:val="00117AF9"/>
    <w:rsid w:val="00122005"/>
    <w:rsid w:val="00126D22"/>
    <w:rsid w:val="001277AB"/>
    <w:rsid w:val="00130B73"/>
    <w:rsid w:val="00130FCC"/>
    <w:rsid w:val="00131186"/>
    <w:rsid w:val="0013158F"/>
    <w:rsid w:val="0013266C"/>
    <w:rsid w:val="001326E3"/>
    <w:rsid w:val="00132CD8"/>
    <w:rsid w:val="00133B44"/>
    <w:rsid w:val="00133C1F"/>
    <w:rsid w:val="00136038"/>
    <w:rsid w:val="0013770E"/>
    <w:rsid w:val="00141CC1"/>
    <w:rsid w:val="00142A20"/>
    <w:rsid w:val="00144243"/>
    <w:rsid w:val="00144978"/>
    <w:rsid w:val="00146BAE"/>
    <w:rsid w:val="00150761"/>
    <w:rsid w:val="00150D48"/>
    <w:rsid w:val="00151FC3"/>
    <w:rsid w:val="001521A3"/>
    <w:rsid w:val="00155B02"/>
    <w:rsid w:val="0015729C"/>
    <w:rsid w:val="00161BDB"/>
    <w:rsid w:val="00161ED1"/>
    <w:rsid w:val="001654FF"/>
    <w:rsid w:val="001656F9"/>
    <w:rsid w:val="001660B4"/>
    <w:rsid w:val="001663EE"/>
    <w:rsid w:val="001678E8"/>
    <w:rsid w:val="00167F10"/>
    <w:rsid w:val="0017126F"/>
    <w:rsid w:val="0017247C"/>
    <w:rsid w:val="00173303"/>
    <w:rsid w:val="00175902"/>
    <w:rsid w:val="00175D98"/>
    <w:rsid w:val="001817C0"/>
    <w:rsid w:val="00181B09"/>
    <w:rsid w:val="00181E50"/>
    <w:rsid w:val="0018211F"/>
    <w:rsid w:val="00182895"/>
    <w:rsid w:val="00184678"/>
    <w:rsid w:val="0018599F"/>
    <w:rsid w:val="00187C98"/>
    <w:rsid w:val="00190C48"/>
    <w:rsid w:val="0019296C"/>
    <w:rsid w:val="00194C64"/>
    <w:rsid w:val="00195BD7"/>
    <w:rsid w:val="00197FFE"/>
    <w:rsid w:val="001A052F"/>
    <w:rsid w:val="001A0A71"/>
    <w:rsid w:val="001A0A94"/>
    <w:rsid w:val="001A0F2F"/>
    <w:rsid w:val="001A1CDC"/>
    <w:rsid w:val="001A42B0"/>
    <w:rsid w:val="001A469B"/>
    <w:rsid w:val="001B173D"/>
    <w:rsid w:val="001B1A77"/>
    <w:rsid w:val="001B2242"/>
    <w:rsid w:val="001B3888"/>
    <w:rsid w:val="001B488D"/>
    <w:rsid w:val="001B5567"/>
    <w:rsid w:val="001B57EA"/>
    <w:rsid w:val="001B5CB6"/>
    <w:rsid w:val="001B5E49"/>
    <w:rsid w:val="001B6E19"/>
    <w:rsid w:val="001B7885"/>
    <w:rsid w:val="001C0955"/>
    <w:rsid w:val="001C0C64"/>
    <w:rsid w:val="001C0CC0"/>
    <w:rsid w:val="001C4D6C"/>
    <w:rsid w:val="001D058F"/>
    <w:rsid w:val="001D15A9"/>
    <w:rsid w:val="001D388C"/>
    <w:rsid w:val="001D3B68"/>
    <w:rsid w:val="001D3BFF"/>
    <w:rsid w:val="001D433C"/>
    <w:rsid w:val="001D4B43"/>
    <w:rsid w:val="001D63BA"/>
    <w:rsid w:val="001E0B8E"/>
    <w:rsid w:val="001E3638"/>
    <w:rsid w:val="001E3727"/>
    <w:rsid w:val="001E527C"/>
    <w:rsid w:val="001E55F4"/>
    <w:rsid w:val="001E6295"/>
    <w:rsid w:val="001E7F39"/>
    <w:rsid w:val="001F18F9"/>
    <w:rsid w:val="001F2A98"/>
    <w:rsid w:val="001F52E9"/>
    <w:rsid w:val="001F5591"/>
    <w:rsid w:val="001F5CD5"/>
    <w:rsid w:val="001F67AA"/>
    <w:rsid w:val="001F6898"/>
    <w:rsid w:val="001F6A54"/>
    <w:rsid w:val="001F7ED1"/>
    <w:rsid w:val="002024F0"/>
    <w:rsid w:val="00203537"/>
    <w:rsid w:val="00203FA2"/>
    <w:rsid w:val="002044AC"/>
    <w:rsid w:val="00204B4F"/>
    <w:rsid w:val="00204BE9"/>
    <w:rsid w:val="002053CF"/>
    <w:rsid w:val="00205BBC"/>
    <w:rsid w:val="002068D2"/>
    <w:rsid w:val="0020722E"/>
    <w:rsid w:val="002113BD"/>
    <w:rsid w:val="00212858"/>
    <w:rsid w:val="00213AA2"/>
    <w:rsid w:val="00213FBE"/>
    <w:rsid w:val="00216606"/>
    <w:rsid w:val="00221542"/>
    <w:rsid w:val="002222BE"/>
    <w:rsid w:val="00222FCB"/>
    <w:rsid w:val="002232C0"/>
    <w:rsid w:val="002234C8"/>
    <w:rsid w:val="00224C29"/>
    <w:rsid w:val="00226833"/>
    <w:rsid w:val="00227A37"/>
    <w:rsid w:val="0023210A"/>
    <w:rsid w:val="00232ABF"/>
    <w:rsid w:val="002332B6"/>
    <w:rsid w:val="002340B5"/>
    <w:rsid w:val="00234912"/>
    <w:rsid w:val="00234BA5"/>
    <w:rsid w:val="00235BA8"/>
    <w:rsid w:val="00236F60"/>
    <w:rsid w:val="00240543"/>
    <w:rsid w:val="00240EB7"/>
    <w:rsid w:val="00243C01"/>
    <w:rsid w:val="0024422F"/>
    <w:rsid w:val="0024443A"/>
    <w:rsid w:val="0024452C"/>
    <w:rsid w:val="00247F53"/>
    <w:rsid w:val="002513B5"/>
    <w:rsid w:val="002516ED"/>
    <w:rsid w:val="00253897"/>
    <w:rsid w:val="0025485F"/>
    <w:rsid w:val="00255A4B"/>
    <w:rsid w:val="00256A59"/>
    <w:rsid w:val="00260144"/>
    <w:rsid w:val="00261D47"/>
    <w:rsid w:val="00262A24"/>
    <w:rsid w:val="002641F9"/>
    <w:rsid w:val="00266584"/>
    <w:rsid w:val="00273E33"/>
    <w:rsid w:val="002740D1"/>
    <w:rsid w:val="002749BD"/>
    <w:rsid w:val="00274E33"/>
    <w:rsid w:val="002754E8"/>
    <w:rsid w:val="00282E91"/>
    <w:rsid w:val="002850DE"/>
    <w:rsid w:val="00286A10"/>
    <w:rsid w:val="00290FC4"/>
    <w:rsid w:val="0029108C"/>
    <w:rsid w:val="00291489"/>
    <w:rsid w:val="0029151C"/>
    <w:rsid w:val="00292E93"/>
    <w:rsid w:val="00293D23"/>
    <w:rsid w:val="002947F1"/>
    <w:rsid w:val="00295A8E"/>
    <w:rsid w:val="002A03B4"/>
    <w:rsid w:val="002A1651"/>
    <w:rsid w:val="002A26F5"/>
    <w:rsid w:val="002A2950"/>
    <w:rsid w:val="002A47EA"/>
    <w:rsid w:val="002A5514"/>
    <w:rsid w:val="002A6545"/>
    <w:rsid w:val="002A71A4"/>
    <w:rsid w:val="002A7788"/>
    <w:rsid w:val="002A7D83"/>
    <w:rsid w:val="002A7DEA"/>
    <w:rsid w:val="002B1A1B"/>
    <w:rsid w:val="002B27E1"/>
    <w:rsid w:val="002B2F98"/>
    <w:rsid w:val="002B436B"/>
    <w:rsid w:val="002B48C9"/>
    <w:rsid w:val="002C0DA0"/>
    <w:rsid w:val="002C3666"/>
    <w:rsid w:val="002C3C48"/>
    <w:rsid w:val="002C48CE"/>
    <w:rsid w:val="002C5AA8"/>
    <w:rsid w:val="002C6057"/>
    <w:rsid w:val="002C7EEE"/>
    <w:rsid w:val="002D00DB"/>
    <w:rsid w:val="002D08D1"/>
    <w:rsid w:val="002D0C6D"/>
    <w:rsid w:val="002D1A13"/>
    <w:rsid w:val="002D4C66"/>
    <w:rsid w:val="002D7714"/>
    <w:rsid w:val="002E0155"/>
    <w:rsid w:val="002E585F"/>
    <w:rsid w:val="002E6C93"/>
    <w:rsid w:val="002F4C74"/>
    <w:rsid w:val="002F6873"/>
    <w:rsid w:val="002F7FA7"/>
    <w:rsid w:val="00301F19"/>
    <w:rsid w:val="003026C6"/>
    <w:rsid w:val="00303469"/>
    <w:rsid w:val="00305238"/>
    <w:rsid w:val="003052B8"/>
    <w:rsid w:val="0030602E"/>
    <w:rsid w:val="00306A24"/>
    <w:rsid w:val="00306E0D"/>
    <w:rsid w:val="003138E2"/>
    <w:rsid w:val="0031431C"/>
    <w:rsid w:val="0031434D"/>
    <w:rsid w:val="00315C89"/>
    <w:rsid w:val="003166F8"/>
    <w:rsid w:val="003251CE"/>
    <w:rsid w:val="00325C30"/>
    <w:rsid w:val="00327F06"/>
    <w:rsid w:val="003306B5"/>
    <w:rsid w:val="00331A6A"/>
    <w:rsid w:val="0033306C"/>
    <w:rsid w:val="003331A5"/>
    <w:rsid w:val="0033370F"/>
    <w:rsid w:val="00333AFD"/>
    <w:rsid w:val="00333F51"/>
    <w:rsid w:val="0033489A"/>
    <w:rsid w:val="00334A74"/>
    <w:rsid w:val="0033512A"/>
    <w:rsid w:val="00335C93"/>
    <w:rsid w:val="00337321"/>
    <w:rsid w:val="00340C47"/>
    <w:rsid w:val="00340D60"/>
    <w:rsid w:val="00341C2B"/>
    <w:rsid w:val="00342ED5"/>
    <w:rsid w:val="00344D24"/>
    <w:rsid w:val="00347920"/>
    <w:rsid w:val="00347E71"/>
    <w:rsid w:val="00347E93"/>
    <w:rsid w:val="00350EF3"/>
    <w:rsid w:val="00352FEC"/>
    <w:rsid w:val="003604F2"/>
    <w:rsid w:val="00361FAB"/>
    <w:rsid w:val="00363484"/>
    <w:rsid w:val="003634D5"/>
    <w:rsid w:val="00363ED7"/>
    <w:rsid w:val="00367393"/>
    <w:rsid w:val="00367493"/>
    <w:rsid w:val="00367BBD"/>
    <w:rsid w:val="0037273E"/>
    <w:rsid w:val="00375161"/>
    <w:rsid w:val="00376541"/>
    <w:rsid w:val="00382179"/>
    <w:rsid w:val="003850DC"/>
    <w:rsid w:val="00387833"/>
    <w:rsid w:val="0039015F"/>
    <w:rsid w:val="00392862"/>
    <w:rsid w:val="003929FF"/>
    <w:rsid w:val="00392C25"/>
    <w:rsid w:val="00393196"/>
    <w:rsid w:val="00394AD4"/>
    <w:rsid w:val="003959B3"/>
    <w:rsid w:val="003960D5"/>
    <w:rsid w:val="00396487"/>
    <w:rsid w:val="00397929"/>
    <w:rsid w:val="00397B7E"/>
    <w:rsid w:val="00397F00"/>
    <w:rsid w:val="003A000C"/>
    <w:rsid w:val="003A17CB"/>
    <w:rsid w:val="003A2C9E"/>
    <w:rsid w:val="003A7D3E"/>
    <w:rsid w:val="003A7F40"/>
    <w:rsid w:val="003B04DF"/>
    <w:rsid w:val="003B081D"/>
    <w:rsid w:val="003B0A23"/>
    <w:rsid w:val="003B14E7"/>
    <w:rsid w:val="003B1FBF"/>
    <w:rsid w:val="003B5081"/>
    <w:rsid w:val="003B55E1"/>
    <w:rsid w:val="003B58AF"/>
    <w:rsid w:val="003B6C3F"/>
    <w:rsid w:val="003C019B"/>
    <w:rsid w:val="003C0E44"/>
    <w:rsid w:val="003C14F0"/>
    <w:rsid w:val="003C1559"/>
    <w:rsid w:val="003C18B5"/>
    <w:rsid w:val="003C2AB8"/>
    <w:rsid w:val="003C3320"/>
    <w:rsid w:val="003C49D0"/>
    <w:rsid w:val="003C4B53"/>
    <w:rsid w:val="003C5C73"/>
    <w:rsid w:val="003C6AC4"/>
    <w:rsid w:val="003C739E"/>
    <w:rsid w:val="003C7D5D"/>
    <w:rsid w:val="003D15B4"/>
    <w:rsid w:val="003D4BFC"/>
    <w:rsid w:val="003D5FBE"/>
    <w:rsid w:val="003D689F"/>
    <w:rsid w:val="003D6B7F"/>
    <w:rsid w:val="003D70E3"/>
    <w:rsid w:val="003D7E5C"/>
    <w:rsid w:val="003E0B5C"/>
    <w:rsid w:val="003E16B0"/>
    <w:rsid w:val="003E2D1C"/>
    <w:rsid w:val="003E36FB"/>
    <w:rsid w:val="003E3DA5"/>
    <w:rsid w:val="003E437F"/>
    <w:rsid w:val="003E4DA3"/>
    <w:rsid w:val="003E5761"/>
    <w:rsid w:val="003E59C0"/>
    <w:rsid w:val="003E633F"/>
    <w:rsid w:val="003E63A7"/>
    <w:rsid w:val="003E6976"/>
    <w:rsid w:val="003E704F"/>
    <w:rsid w:val="003E7A73"/>
    <w:rsid w:val="003E7C68"/>
    <w:rsid w:val="003F2CA9"/>
    <w:rsid w:val="003F3383"/>
    <w:rsid w:val="003F4FFA"/>
    <w:rsid w:val="003F6813"/>
    <w:rsid w:val="003F69AC"/>
    <w:rsid w:val="00402136"/>
    <w:rsid w:val="00402CF6"/>
    <w:rsid w:val="0040502B"/>
    <w:rsid w:val="0040633A"/>
    <w:rsid w:val="004103A2"/>
    <w:rsid w:val="004103D9"/>
    <w:rsid w:val="0041081C"/>
    <w:rsid w:val="00410CD8"/>
    <w:rsid w:val="00412ACD"/>
    <w:rsid w:val="00412EC7"/>
    <w:rsid w:val="00416F8A"/>
    <w:rsid w:val="00420082"/>
    <w:rsid w:val="004214AD"/>
    <w:rsid w:val="00422524"/>
    <w:rsid w:val="00422DF7"/>
    <w:rsid w:val="004242E5"/>
    <w:rsid w:val="004262B3"/>
    <w:rsid w:val="0042749A"/>
    <w:rsid w:val="004306BE"/>
    <w:rsid w:val="00434DEB"/>
    <w:rsid w:val="00434F75"/>
    <w:rsid w:val="004409FC"/>
    <w:rsid w:val="00440E76"/>
    <w:rsid w:val="0044169E"/>
    <w:rsid w:val="00441855"/>
    <w:rsid w:val="0044395F"/>
    <w:rsid w:val="00444F6E"/>
    <w:rsid w:val="00445AC0"/>
    <w:rsid w:val="00447529"/>
    <w:rsid w:val="00451AC3"/>
    <w:rsid w:val="004546FF"/>
    <w:rsid w:val="0045565F"/>
    <w:rsid w:val="0046043F"/>
    <w:rsid w:val="00465699"/>
    <w:rsid w:val="00465F40"/>
    <w:rsid w:val="00466270"/>
    <w:rsid w:val="004668D6"/>
    <w:rsid w:val="00467806"/>
    <w:rsid w:val="00472E9D"/>
    <w:rsid w:val="00472EE8"/>
    <w:rsid w:val="00473D1F"/>
    <w:rsid w:val="004745C2"/>
    <w:rsid w:val="00475542"/>
    <w:rsid w:val="004765B8"/>
    <w:rsid w:val="00477412"/>
    <w:rsid w:val="004774E3"/>
    <w:rsid w:val="00480933"/>
    <w:rsid w:val="00481899"/>
    <w:rsid w:val="00481A06"/>
    <w:rsid w:val="00483B09"/>
    <w:rsid w:val="00483ECC"/>
    <w:rsid w:val="004841DD"/>
    <w:rsid w:val="004846F7"/>
    <w:rsid w:val="004847A1"/>
    <w:rsid w:val="00485110"/>
    <w:rsid w:val="00485B23"/>
    <w:rsid w:val="004861D7"/>
    <w:rsid w:val="004875F2"/>
    <w:rsid w:val="00491490"/>
    <w:rsid w:val="004925C6"/>
    <w:rsid w:val="00492706"/>
    <w:rsid w:val="00493602"/>
    <w:rsid w:val="00494494"/>
    <w:rsid w:val="0049468A"/>
    <w:rsid w:val="00495C2F"/>
    <w:rsid w:val="004969FA"/>
    <w:rsid w:val="00497E68"/>
    <w:rsid w:val="004A0ACA"/>
    <w:rsid w:val="004A118A"/>
    <w:rsid w:val="004A29EA"/>
    <w:rsid w:val="004A3BC4"/>
    <w:rsid w:val="004A47CF"/>
    <w:rsid w:val="004A4B12"/>
    <w:rsid w:val="004A60DE"/>
    <w:rsid w:val="004A6226"/>
    <w:rsid w:val="004A6381"/>
    <w:rsid w:val="004A7E81"/>
    <w:rsid w:val="004B043E"/>
    <w:rsid w:val="004B0BBF"/>
    <w:rsid w:val="004B2187"/>
    <w:rsid w:val="004B32FB"/>
    <w:rsid w:val="004B4345"/>
    <w:rsid w:val="004B6462"/>
    <w:rsid w:val="004B6BD0"/>
    <w:rsid w:val="004C0983"/>
    <w:rsid w:val="004C17A8"/>
    <w:rsid w:val="004C7D3A"/>
    <w:rsid w:val="004D074E"/>
    <w:rsid w:val="004D1D1F"/>
    <w:rsid w:val="004D3FF4"/>
    <w:rsid w:val="004D44B7"/>
    <w:rsid w:val="004D5309"/>
    <w:rsid w:val="004D54CA"/>
    <w:rsid w:val="004D5841"/>
    <w:rsid w:val="004D6519"/>
    <w:rsid w:val="004D7586"/>
    <w:rsid w:val="004E223C"/>
    <w:rsid w:val="004E225D"/>
    <w:rsid w:val="004E3567"/>
    <w:rsid w:val="004E3880"/>
    <w:rsid w:val="004E3B94"/>
    <w:rsid w:val="004E41BE"/>
    <w:rsid w:val="004E4712"/>
    <w:rsid w:val="004E72A8"/>
    <w:rsid w:val="004E74FE"/>
    <w:rsid w:val="004F266A"/>
    <w:rsid w:val="004F2FDE"/>
    <w:rsid w:val="004F4F65"/>
    <w:rsid w:val="004F64CA"/>
    <w:rsid w:val="004F6987"/>
    <w:rsid w:val="00500470"/>
    <w:rsid w:val="00502162"/>
    <w:rsid w:val="005021C3"/>
    <w:rsid w:val="00502A7A"/>
    <w:rsid w:val="00503EA6"/>
    <w:rsid w:val="00504889"/>
    <w:rsid w:val="00504C96"/>
    <w:rsid w:val="00505CFF"/>
    <w:rsid w:val="005069E7"/>
    <w:rsid w:val="0050707D"/>
    <w:rsid w:val="00510230"/>
    <w:rsid w:val="005119BA"/>
    <w:rsid w:val="00512D14"/>
    <w:rsid w:val="005157A6"/>
    <w:rsid w:val="005164AE"/>
    <w:rsid w:val="0052215A"/>
    <w:rsid w:val="00524510"/>
    <w:rsid w:val="00524DD8"/>
    <w:rsid w:val="00525819"/>
    <w:rsid w:val="00527104"/>
    <w:rsid w:val="00531904"/>
    <w:rsid w:val="00531F8F"/>
    <w:rsid w:val="00533597"/>
    <w:rsid w:val="0053443C"/>
    <w:rsid w:val="005344C5"/>
    <w:rsid w:val="00534ABE"/>
    <w:rsid w:val="00537054"/>
    <w:rsid w:val="0053750E"/>
    <w:rsid w:val="005425B1"/>
    <w:rsid w:val="00545C11"/>
    <w:rsid w:val="00547314"/>
    <w:rsid w:val="005507E4"/>
    <w:rsid w:val="005517DE"/>
    <w:rsid w:val="005529E7"/>
    <w:rsid w:val="00553863"/>
    <w:rsid w:val="00556784"/>
    <w:rsid w:val="00560D3A"/>
    <w:rsid w:val="005632C6"/>
    <w:rsid w:val="00564DE5"/>
    <w:rsid w:val="00564DEE"/>
    <w:rsid w:val="00567ACD"/>
    <w:rsid w:val="0057441E"/>
    <w:rsid w:val="0057575C"/>
    <w:rsid w:val="00580AFB"/>
    <w:rsid w:val="00580E0F"/>
    <w:rsid w:val="005817A2"/>
    <w:rsid w:val="0058515D"/>
    <w:rsid w:val="005853DB"/>
    <w:rsid w:val="0058689A"/>
    <w:rsid w:val="00590779"/>
    <w:rsid w:val="005929DD"/>
    <w:rsid w:val="005936F8"/>
    <w:rsid w:val="0059534F"/>
    <w:rsid w:val="005954D8"/>
    <w:rsid w:val="00596EE3"/>
    <w:rsid w:val="005A039D"/>
    <w:rsid w:val="005A1A23"/>
    <w:rsid w:val="005A2DD3"/>
    <w:rsid w:val="005A3340"/>
    <w:rsid w:val="005A5268"/>
    <w:rsid w:val="005A5D0D"/>
    <w:rsid w:val="005A5FA9"/>
    <w:rsid w:val="005A69F0"/>
    <w:rsid w:val="005A703B"/>
    <w:rsid w:val="005B0BFD"/>
    <w:rsid w:val="005B17A6"/>
    <w:rsid w:val="005B39ED"/>
    <w:rsid w:val="005B3E1E"/>
    <w:rsid w:val="005B51EB"/>
    <w:rsid w:val="005B57F3"/>
    <w:rsid w:val="005B6793"/>
    <w:rsid w:val="005B7AF0"/>
    <w:rsid w:val="005C0434"/>
    <w:rsid w:val="005C142E"/>
    <w:rsid w:val="005C36DA"/>
    <w:rsid w:val="005C4082"/>
    <w:rsid w:val="005C4FB8"/>
    <w:rsid w:val="005D202F"/>
    <w:rsid w:val="005D24BA"/>
    <w:rsid w:val="005D3001"/>
    <w:rsid w:val="005D327B"/>
    <w:rsid w:val="005D41D1"/>
    <w:rsid w:val="005D6D05"/>
    <w:rsid w:val="005E0678"/>
    <w:rsid w:val="005E0C1F"/>
    <w:rsid w:val="005E13C1"/>
    <w:rsid w:val="005E1E13"/>
    <w:rsid w:val="005E27E5"/>
    <w:rsid w:val="005E34F4"/>
    <w:rsid w:val="005E3729"/>
    <w:rsid w:val="005E5181"/>
    <w:rsid w:val="005F0D16"/>
    <w:rsid w:val="005F3BAA"/>
    <w:rsid w:val="005F3EFE"/>
    <w:rsid w:val="005F6AA5"/>
    <w:rsid w:val="0060043F"/>
    <w:rsid w:val="00600782"/>
    <w:rsid w:val="006024A0"/>
    <w:rsid w:val="00602548"/>
    <w:rsid w:val="00602967"/>
    <w:rsid w:val="00603CAA"/>
    <w:rsid w:val="00606F11"/>
    <w:rsid w:val="00607529"/>
    <w:rsid w:val="00607A12"/>
    <w:rsid w:val="00607B21"/>
    <w:rsid w:val="00612088"/>
    <w:rsid w:val="00612550"/>
    <w:rsid w:val="006128DF"/>
    <w:rsid w:val="00612B0B"/>
    <w:rsid w:val="00613367"/>
    <w:rsid w:val="00613472"/>
    <w:rsid w:val="0061632D"/>
    <w:rsid w:val="00617247"/>
    <w:rsid w:val="00621518"/>
    <w:rsid w:val="00621B5C"/>
    <w:rsid w:val="00624DC0"/>
    <w:rsid w:val="006269C9"/>
    <w:rsid w:val="00630067"/>
    <w:rsid w:val="00630A56"/>
    <w:rsid w:val="00631D51"/>
    <w:rsid w:val="00633880"/>
    <w:rsid w:val="00637210"/>
    <w:rsid w:val="00637A26"/>
    <w:rsid w:val="00637FBD"/>
    <w:rsid w:val="00640787"/>
    <w:rsid w:val="00641BBA"/>
    <w:rsid w:val="006440A5"/>
    <w:rsid w:val="00644B21"/>
    <w:rsid w:val="00645273"/>
    <w:rsid w:val="00646D88"/>
    <w:rsid w:val="00650E5E"/>
    <w:rsid w:val="00651EF3"/>
    <w:rsid w:val="00654276"/>
    <w:rsid w:val="0065540C"/>
    <w:rsid w:val="00656C41"/>
    <w:rsid w:val="00656E8C"/>
    <w:rsid w:val="00661538"/>
    <w:rsid w:val="00663A93"/>
    <w:rsid w:val="00665D02"/>
    <w:rsid w:val="0066689D"/>
    <w:rsid w:val="00666ECC"/>
    <w:rsid w:val="0067043F"/>
    <w:rsid w:val="0067098B"/>
    <w:rsid w:val="00673696"/>
    <w:rsid w:val="00675F54"/>
    <w:rsid w:val="00676223"/>
    <w:rsid w:val="00676449"/>
    <w:rsid w:val="00676F82"/>
    <w:rsid w:val="006775F2"/>
    <w:rsid w:val="00680066"/>
    <w:rsid w:val="00680784"/>
    <w:rsid w:val="00680F88"/>
    <w:rsid w:val="00681A2C"/>
    <w:rsid w:val="00682261"/>
    <w:rsid w:val="0068526F"/>
    <w:rsid w:val="00687B5D"/>
    <w:rsid w:val="0069029D"/>
    <w:rsid w:val="00694AE9"/>
    <w:rsid w:val="0069647D"/>
    <w:rsid w:val="00696A06"/>
    <w:rsid w:val="006A1134"/>
    <w:rsid w:val="006A426E"/>
    <w:rsid w:val="006A50FF"/>
    <w:rsid w:val="006A5CC1"/>
    <w:rsid w:val="006A7217"/>
    <w:rsid w:val="006B0814"/>
    <w:rsid w:val="006B182F"/>
    <w:rsid w:val="006B2C90"/>
    <w:rsid w:val="006B30E6"/>
    <w:rsid w:val="006B3305"/>
    <w:rsid w:val="006B33A1"/>
    <w:rsid w:val="006B3525"/>
    <w:rsid w:val="006B5B08"/>
    <w:rsid w:val="006B6251"/>
    <w:rsid w:val="006B7C61"/>
    <w:rsid w:val="006C06E8"/>
    <w:rsid w:val="006C173A"/>
    <w:rsid w:val="006C3E5A"/>
    <w:rsid w:val="006C47ED"/>
    <w:rsid w:val="006C52DA"/>
    <w:rsid w:val="006C5FBF"/>
    <w:rsid w:val="006C6435"/>
    <w:rsid w:val="006C67C6"/>
    <w:rsid w:val="006D265F"/>
    <w:rsid w:val="006D64CD"/>
    <w:rsid w:val="006D664F"/>
    <w:rsid w:val="006D6C8B"/>
    <w:rsid w:val="006E0F88"/>
    <w:rsid w:val="006E499F"/>
    <w:rsid w:val="006E519D"/>
    <w:rsid w:val="006E5ECD"/>
    <w:rsid w:val="006E7F98"/>
    <w:rsid w:val="006F0EF7"/>
    <w:rsid w:val="006F2262"/>
    <w:rsid w:val="006F482D"/>
    <w:rsid w:val="006F4B5A"/>
    <w:rsid w:val="006F4DED"/>
    <w:rsid w:val="006F4FB9"/>
    <w:rsid w:val="006F70DF"/>
    <w:rsid w:val="006F78E1"/>
    <w:rsid w:val="006F7A52"/>
    <w:rsid w:val="007004E4"/>
    <w:rsid w:val="00706441"/>
    <w:rsid w:val="007070DF"/>
    <w:rsid w:val="0070799E"/>
    <w:rsid w:val="00710D79"/>
    <w:rsid w:val="00712CAA"/>
    <w:rsid w:val="00713121"/>
    <w:rsid w:val="007134D8"/>
    <w:rsid w:val="00714E01"/>
    <w:rsid w:val="00714E68"/>
    <w:rsid w:val="00716A8B"/>
    <w:rsid w:val="00721FC7"/>
    <w:rsid w:val="00722572"/>
    <w:rsid w:val="00723C14"/>
    <w:rsid w:val="00727BFD"/>
    <w:rsid w:val="00731CD6"/>
    <w:rsid w:val="007322DC"/>
    <w:rsid w:val="00734164"/>
    <w:rsid w:val="007342F6"/>
    <w:rsid w:val="0073436C"/>
    <w:rsid w:val="00735815"/>
    <w:rsid w:val="00736820"/>
    <w:rsid w:val="0074083D"/>
    <w:rsid w:val="00740EEC"/>
    <w:rsid w:val="007413BF"/>
    <w:rsid w:val="00742DE9"/>
    <w:rsid w:val="00742F5E"/>
    <w:rsid w:val="007434C7"/>
    <w:rsid w:val="00744A45"/>
    <w:rsid w:val="00745170"/>
    <w:rsid w:val="00745419"/>
    <w:rsid w:val="00745DE1"/>
    <w:rsid w:val="0075030B"/>
    <w:rsid w:val="00752690"/>
    <w:rsid w:val="00753A30"/>
    <w:rsid w:val="00754C6D"/>
    <w:rsid w:val="00754D97"/>
    <w:rsid w:val="00755096"/>
    <w:rsid w:val="00756EDB"/>
    <w:rsid w:val="00757CFC"/>
    <w:rsid w:val="00764416"/>
    <w:rsid w:val="00764EE0"/>
    <w:rsid w:val="00764F49"/>
    <w:rsid w:val="007657E7"/>
    <w:rsid w:val="00767507"/>
    <w:rsid w:val="007676AC"/>
    <w:rsid w:val="007703B4"/>
    <w:rsid w:val="007704B5"/>
    <w:rsid w:val="00772EB8"/>
    <w:rsid w:val="00775D67"/>
    <w:rsid w:val="00776758"/>
    <w:rsid w:val="00776AB4"/>
    <w:rsid w:val="00776E47"/>
    <w:rsid w:val="00780C07"/>
    <w:rsid w:val="00781A0C"/>
    <w:rsid w:val="00781E48"/>
    <w:rsid w:val="00785ACF"/>
    <w:rsid w:val="00790FCD"/>
    <w:rsid w:val="00792BA8"/>
    <w:rsid w:val="00793A88"/>
    <w:rsid w:val="00793D17"/>
    <w:rsid w:val="00797796"/>
    <w:rsid w:val="007A0640"/>
    <w:rsid w:val="007A112F"/>
    <w:rsid w:val="007A34A3"/>
    <w:rsid w:val="007A38AF"/>
    <w:rsid w:val="007A71F1"/>
    <w:rsid w:val="007A7B47"/>
    <w:rsid w:val="007B1D85"/>
    <w:rsid w:val="007B40DC"/>
    <w:rsid w:val="007B535D"/>
    <w:rsid w:val="007B5CF5"/>
    <w:rsid w:val="007B5D4C"/>
    <w:rsid w:val="007B5F4A"/>
    <w:rsid w:val="007B5FEB"/>
    <w:rsid w:val="007B608F"/>
    <w:rsid w:val="007B66EE"/>
    <w:rsid w:val="007B7956"/>
    <w:rsid w:val="007C1450"/>
    <w:rsid w:val="007C15B6"/>
    <w:rsid w:val="007C1EAD"/>
    <w:rsid w:val="007C2502"/>
    <w:rsid w:val="007C2954"/>
    <w:rsid w:val="007C2E15"/>
    <w:rsid w:val="007C5949"/>
    <w:rsid w:val="007C631F"/>
    <w:rsid w:val="007C6E1B"/>
    <w:rsid w:val="007D111E"/>
    <w:rsid w:val="007D214B"/>
    <w:rsid w:val="007D33C0"/>
    <w:rsid w:val="007D3703"/>
    <w:rsid w:val="007D429E"/>
    <w:rsid w:val="007D46C3"/>
    <w:rsid w:val="007D4F70"/>
    <w:rsid w:val="007D59ED"/>
    <w:rsid w:val="007D610B"/>
    <w:rsid w:val="007D6411"/>
    <w:rsid w:val="007E2A41"/>
    <w:rsid w:val="007E726D"/>
    <w:rsid w:val="007E7CAB"/>
    <w:rsid w:val="007F42D0"/>
    <w:rsid w:val="007F669D"/>
    <w:rsid w:val="007F6703"/>
    <w:rsid w:val="00802AB2"/>
    <w:rsid w:val="00802F73"/>
    <w:rsid w:val="0080619E"/>
    <w:rsid w:val="00810258"/>
    <w:rsid w:val="008107ED"/>
    <w:rsid w:val="0081368A"/>
    <w:rsid w:val="008138DE"/>
    <w:rsid w:val="00814360"/>
    <w:rsid w:val="008144EB"/>
    <w:rsid w:val="00816EEB"/>
    <w:rsid w:val="00820116"/>
    <w:rsid w:val="00823131"/>
    <w:rsid w:val="0082544E"/>
    <w:rsid w:val="00827DEC"/>
    <w:rsid w:val="0083093A"/>
    <w:rsid w:val="0083102C"/>
    <w:rsid w:val="00831686"/>
    <w:rsid w:val="008328DE"/>
    <w:rsid w:val="00833BEC"/>
    <w:rsid w:val="00834BD0"/>
    <w:rsid w:val="008353FC"/>
    <w:rsid w:val="0083597E"/>
    <w:rsid w:val="00835B8A"/>
    <w:rsid w:val="00836554"/>
    <w:rsid w:val="0083788B"/>
    <w:rsid w:val="00837B12"/>
    <w:rsid w:val="00841282"/>
    <w:rsid w:val="0084332A"/>
    <w:rsid w:val="008433A2"/>
    <w:rsid w:val="008442FE"/>
    <w:rsid w:val="00844318"/>
    <w:rsid w:val="00847C77"/>
    <w:rsid w:val="0085066F"/>
    <w:rsid w:val="00851913"/>
    <w:rsid w:val="0085192D"/>
    <w:rsid w:val="00854575"/>
    <w:rsid w:val="00854FFB"/>
    <w:rsid w:val="008552A3"/>
    <w:rsid w:val="00857D79"/>
    <w:rsid w:val="008614C5"/>
    <w:rsid w:val="008619F1"/>
    <w:rsid w:val="008633AF"/>
    <w:rsid w:val="00867530"/>
    <w:rsid w:val="0087247D"/>
    <w:rsid w:val="008727FA"/>
    <w:rsid w:val="00872F2F"/>
    <w:rsid w:val="00876445"/>
    <w:rsid w:val="00880A59"/>
    <w:rsid w:val="00882652"/>
    <w:rsid w:val="00882BE3"/>
    <w:rsid w:val="00882F2C"/>
    <w:rsid w:val="008835CE"/>
    <w:rsid w:val="0088423C"/>
    <w:rsid w:val="008854D6"/>
    <w:rsid w:val="00890454"/>
    <w:rsid w:val="00890565"/>
    <w:rsid w:val="0089083D"/>
    <w:rsid w:val="00890CBF"/>
    <w:rsid w:val="00891225"/>
    <w:rsid w:val="00894371"/>
    <w:rsid w:val="00897E8F"/>
    <w:rsid w:val="008A0AAF"/>
    <w:rsid w:val="008A1278"/>
    <w:rsid w:val="008A15AC"/>
    <w:rsid w:val="008A3237"/>
    <w:rsid w:val="008A5BFB"/>
    <w:rsid w:val="008B23C9"/>
    <w:rsid w:val="008B4DE3"/>
    <w:rsid w:val="008B7EDC"/>
    <w:rsid w:val="008C3BF5"/>
    <w:rsid w:val="008C3E4C"/>
    <w:rsid w:val="008C404E"/>
    <w:rsid w:val="008C6361"/>
    <w:rsid w:val="008C7F61"/>
    <w:rsid w:val="008D286E"/>
    <w:rsid w:val="008D33F4"/>
    <w:rsid w:val="008D3B8E"/>
    <w:rsid w:val="008E2CD1"/>
    <w:rsid w:val="008E3CD6"/>
    <w:rsid w:val="008E5D6A"/>
    <w:rsid w:val="008E6695"/>
    <w:rsid w:val="008F152B"/>
    <w:rsid w:val="008F1950"/>
    <w:rsid w:val="008F1DF8"/>
    <w:rsid w:val="008F36FF"/>
    <w:rsid w:val="008F4579"/>
    <w:rsid w:val="008F472A"/>
    <w:rsid w:val="008F4996"/>
    <w:rsid w:val="008F6A3E"/>
    <w:rsid w:val="008F7D1B"/>
    <w:rsid w:val="009031BD"/>
    <w:rsid w:val="00905ABE"/>
    <w:rsid w:val="00906C5E"/>
    <w:rsid w:val="00907C8A"/>
    <w:rsid w:val="00910375"/>
    <w:rsid w:val="00911DDB"/>
    <w:rsid w:val="009142EC"/>
    <w:rsid w:val="009156D2"/>
    <w:rsid w:val="00916121"/>
    <w:rsid w:val="00917386"/>
    <w:rsid w:val="00922628"/>
    <w:rsid w:val="0092337C"/>
    <w:rsid w:val="00925F6B"/>
    <w:rsid w:val="00926499"/>
    <w:rsid w:val="00927148"/>
    <w:rsid w:val="009271AD"/>
    <w:rsid w:val="00932887"/>
    <w:rsid w:val="0093349A"/>
    <w:rsid w:val="00936B6D"/>
    <w:rsid w:val="0093707E"/>
    <w:rsid w:val="00940099"/>
    <w:rsid w:val="00942976"/>
    <w:rsid w:val="0094430C"/>
    <w:rsid w:val="00944779"/>
    <w:rsid w:val="009468FC"/>
    <w:rsid w:val="00951460"/>
    <w:rsid w:val="00952182"/>
    <w:rsid w:val="0095288A"/>
    <w:rsid w:val="00955505"/>
    <w:rsid w:val="0095578E"/>
    <w:rsid w:val="00956CF7"/>
    <w:rsid w:val="0096266E"/>
    <w:rsid w:val="00962C2B"/>
    <w:rsid w:val="00963E78"/>
    <w:rsid w:val="00964829"/>
    <w:rsid w:val="009648F6"/>
    <w:rsid w:val="00966063"/>
    <w:rsid w:val="009662A5"/>
    <w:rsid w:val="009676B7"/>
    <w:rsid w:val="0097269B"/>
    <w:rsid w:val="0097452C"/>
    <w:rsid w:val="00974E36"/>
    <w:rsid w:val="00975F5F"/>
    <w:rsid w:val="009763A5"/>
    <w:rsid w:val="009769DD"/>
    <w:rsid w:val="00977D92"/>
    <w:rsid w:val="00977DE0"/>
    <w:rsid w:val="00980CA4"/>
    <w:rsid w:val="00981533"/>
    <w:rsid w:val="00984D03"/>
    <w:rsid w:val="00984FDE"/>
    <w:rsid w:val="00986EC3"/>
    <w:rsid w:val="00990079"/>
    <w:rsid w:val="00990749"/>
    <w:rsid w:val="00991034"/>
    <w:rsid w:val="00991528"/>
    <w:rsid w:val="0099340B"/>
    <w:rsid w:val="00993D4C"/>
    <w:rsid w:val="009955B5"/>
    <w:rsid w:val="0099635D"/>
    <w:rsid w:val="00997857"/>
    <w:rsid w:val="00997F80"/>
    <w:rsid w:val="00997FAF"/>
    <w:rsid w:val="009A1B20"/>
    <w:rsid w:val="009A2651"/>
    <w:rsid w:val="009A2D3C"/>
    <w:rsid w:val="009A3E20"/>
    <w:rsid w:val="009A5430"/>
    <w:rsid w:val="009A64FB"/>
    <w:rsid w:val="009A6E62"/>
    <w:rsid w:val="009A7707"/>
    <w:rsid w:val="009B0D4D"/>
    <w:rsid w:val="009B234A"/>
    <w:rsid w:val="009B3003"/>
    <w:rsid w:val="009B4073"/>
    <w:rsid w:val="009B5C8A"/>
    <w:rsid w:val="009B76D0"/>
    <w:rsid w:val="009B7761"/>
    <w:rsid w:val="009C126F"/>
    <w:rsid w:val="009C15C4"/>
    <w:rsid w:val="009C2535"/>
    <w:rsid w:val="009C4417"/>
    <w:rsid w:val="009C4A20"/>
    <w:rsid w:val="009C4B7D"/>
    <w:rsid w:val="009C4DCB"/>
    <w:rsid w:val="009C6D88"/>
    <w:rsid w:val="009C7239"/>
    <w:rsid w:val="009D02D5"/>
    <w:rsid w:val="009D1ABC"/>
    <w:rsid w:val="009D449E"/>
    <w:rsid w:val="009D4AB2"/>
    <w:rsid w:val="009D6EED"/>
    <w:rsid w:val="009E0BCD"/>
    <w:rsid w:val="009E1CA8"/>
    <w:rsid w:val="009E1E40"/>
    <w:rsid w:val="009E2663"/>
    <w:rsid w:val="009E2787"/>
    <w:rsid w:val="009E7ADA"/>
    <w:rsid w:val="009F064C"/>
    <w:rsid w:val="009F104C"/>
    <w:rsid w:val="009F16E7"/>
    <w:rsid w:val="009F1DA0"/>
    <w:rsid w:val="009F4123"/>
    <w:rsid w:val="009F471E"/>
    <w:rsid w:val="009F53F9"/>
    <w:rsid w:val="009F54B5"/>
    <w:rsid w:val="009F63F6"/>
    <w:rsid w:val="00A008B7"/>
    <w:rsid w:val="00A01666"/>
    <w:rsid w:val="00A02F40"/>
    <w:rsid w:val="00A05391"/>
    <w:rsid w:val="00A1102F"/>
    <w:rsid w:val="00A15EC3"/>
    <w:rsid w:val="00A16FEA"/>
    <w:rsid w:val="00A17F48"/>
    <w:rsid w:val="00A24CFD"/>
    <w:rsid w:val="00A24DA2"/>
    <w:rsid w:val="00A262E2"/>
    <w:rsid w:val="00A317A9"/>
    <w:rsid w:val="00A32CEC"/>
    <w:rsid w:val="00A34F40"/>
    <w:rsid w:val="00A35DBC"/>
    <w:rsid w:val="00A361C8"/>
    <w:rsid w:val="00A36F0D"/>
    <w:rsid w:val="00A40988"/>
    <w:rsid w:val="00A4112B"/>
    <w:rsid w:val="00A41149"/>
    <w:rsid w:val="00A42FAF"/>
    <w:rsid w:val="00A43AA3"/>
    <w:rsid w:val="00A45E0E"/>
    <w:rsid w:val="00A461FD"/>
    <w:rsid w:val="00A468E9"/>
    <w:rsid w:val="00A47197"/>
    <w:rsid w:val="00A503CA"/>
    <w:rsid w:val="00A505B3"/>
    <w:rsid w:val="00A518EB"/>
    <w:rsid w:val="00A51D93"/>
    <w:rsid w:val="00A5559B"/>
    <w:rsid w:val="00A56EF4"/>
    <w:rsid w:val="00A60C1D"/>
    <w:rsid w:val="00A6120E"/>
    <w:rsid w:val="00A643E5"/>
    <w:rsid w:val="00A67948"/>
    <w:rsid w:val="00A70187"/>
    <w:rsid w:val="00A71826"/>
    <w:rsid w:val="00A7466B"/>
    <w:rsid w:val="00A76346"/>
    <w:rsid w:val="00A77EA0"/>
    <w:rsid w:val="00A827C6"/>
    <w:rsid w:val="00A84579"/>
    <w:rsid w:val="00A84AD1"/>
    <w:rsid w:val="00A91190"/>
    <w:rsid w:val="00A92D4B"/>
    <w:rsid w:val="00A9347A"/>
    <w:rsid w:val="00A93E4E"/>
    <w:rsid w:val="00A95687"/>
    <w:rsid w:val="00A95B42"/>
    <w:rsid w:val="00A95DF9"/>
    <w:rsid w:val="00A968D5"/>
    <w:rsid w:val="00AA1A36"/>
    <w:rsid w:val="00AA3699"/>
    <w:rsid w:val="00AB1870"/>
    <w:rsid w:val="00AB62EE"/>
    <w:rsid w:val="00AB70E0"/>
    <w:rsid w:val="00AC2247"/>
    <w:rsid w:val="00AC2DB7"/>
    <w:rsid w:val="00AC51B8"/>
    <w:rsid w:val="00AC5EAC"/>
    <w:rsid w:val="00AC6F29"/>
    <w:rsid w:val="00AD06A0"/>
    <w:rsid w:val="00AD34BC"/>
    <w:rsid w:val="00AD3F52"/>
    <w:rsid w:val="00AD436E"/>
    <w:rsid w:val="00AD4708"/>
    <w:rsid w:val="00AD480F"/>
    <w:rsid w:val="00AD53CF"/>
    <w:rsid w:val="00AE3F55"/>
    <w:rsid w:val="00AE67F4"/>
    <w:rsid w:val="00AE6B3E"/>
    <w:rsid w:val="00AF00AF"/>
    <w:rsid w:val="00AF1559"/>
    <w:rsid w:val="00AF2202"/>
    <w:rsid w:val="00AF34C0"/>
    <w:rsid w:val="00AF3775"/>
    <w:rsid w:val="00AF5F4F"/>
    <w:rsid w:val="00AF72A6"/>
    <w:rsid w:val="00B004B6"/>
    <w:rsid w:val="00B0097E"/>
    <w:rsid w:val="00B0287F"/>
    <w:rsid w:val="00B0438D"/>
    <w:rsid w:val="00B04C27"/>
    <w:rsid w:val="00B04FD0"/>
    <w:rsid w:val="00B05930"/>
    <w:rsid w:val="00B10D7C"/>
    <w:rsid w:val="00B10E53"/>
    <w:rsid w:val="00B111F9"/>
    <w:rsid w:val="00B11C74"/>
    <w:rsid w:val="00B1289F"/>
    <w:rsid w:val="00B1399D"/>
    <w:rsid w:val="00B14AB2"/>
    <w:rsid w:val="00B14E72"/>
    <w:rsid w:val="00B16D95"/>
    <w:rsid w:val="00B20312"/>
    <w:rsid w:val="00B20316"/>
    <w:rsid w:val="00B221E8"/>
    <w:rsid w:val="00B24262"/>
    <w:rsid w:val="00B24F6F"/>
    <w:rsid w:val="00B26AF6"/>
    <w:rsid w:val="00B26B6B"/>
    <w:rsid w:val="00B27691"/>
    <w:rsid w:val="00B33CE4"/>
    <w:rsid w:val="00B34E3C"/>
    <w:rsid w:val="00B40F86"/>
    <w:rsid w:val="00B42C51"/>
    <w:rsid w:val="00B42ECD"/>
    <w:rsid w:val="00B443B0"/>
    <w:rsid w:val="00B45DC0"/>
    <w:rsid w:val="00B4664F"/>
    <w:rsid w:val="00B46DFD"/>
    <w:rsid w:val="00B50C3E"/>
    <w:rsid w:val="00B51E34"/>
    <w:rsid w:val="00B55850"/>
    <w:rsid w:val="00B62597"/>
    <w:rsid w:val="00B62E79"/>
    <w:rsid w:val="00B63B2C"/>
    <w:rsid w:val="00B63BE1"/>
    <w:rsid w:val="00B64213"/>
    <w:rsid w:val="00B6794B"/>
    <w:rsid w:val="00B71680"/>
    <w:rsid w:val="00B7336C"/>
    <w:rsid w:val="00B76B22"/>
    <w:rsid w:val="00B80852"/>
    <w:rsid w:val="00B8372E"/>
    <w:rsid w:val="00B84DCD"/>
    <w:rsid w:val="00B85754"/>
    <w:rsid w:val="00B85E07"/>
    <w:rsid w:val="00B91D7E"/>
    <w:rsid w:val="00B93F6E"/>
    <w:rsid w:val="00B9595C"/>
    <w:rsid w:val="00B95C58"/>
    <w:rsid w:val="00BA0B3A"/>
    <w:rsid w:val="00BA3C9B"/>
    <w:rsid w:val="00BA5602"/>
    <w:rsid w:val="00BA6146"/>
    <w:rsid w:val="00BA6499"/>
    <w:rsid w:val="00BA6F0D"/>
    <w:rsid w:val="00BA7BAE"/>
    <w:rsid w:val="00BA7F00"/>
    <w:rsid w:val="00BB0590"/>
    <w:rsid w:val="00BB14D1"/>
    <w:rsid w:val="00BB4BFB"/>
    <w:rsid w:val="00BB531B"/>
    <w:rsid w:val="00BB5910"/>
    <w:rsid w:val="00BB6064"/>
    <w:rsid w:val="00BB6133"/>
    <w:rsid w:val="00BB6921"/>
    <w:rsid w:val="00BC28D2"/>
    <w:rsid w:val="00BC3349"/>
    <w:rsid w:val="00BC38ED"/>
    <w:rsid w:val="00BC4695"/>
    <w:rsid w:val="00BC4BC8"/>
    <w:rsid w:val="00BC53B0"/>
    <w:rsid w:val="00BC794C"/>
    <w:rsid w:val="00BD2EA8"/>
    <w:rsid w:val="00BD3E62"/>
    <w:rsid w:val="00BD64A7"/>
    <w:rsid w:val="00BD7E56"/>
    <w:rsid w:val="00BE0051"/>
    <w:rsid w:val="00BE1299"/>
    <w:rsid w:val="00BE233A"/>
    <w:rsid w:val="00BE2372"/>
    <w:rsid w:val="00BE4188"/>
    <w:rsid w:val="00BF06C8"/>
    <w:rsid w:val="00BF331B"/>
    <w:rsid w:val="00BF368B"/>
    <w:rsid w:val="00BF597D"/>
    <w:rsid w:val="00BF5D25"/>
    <w:rsid w:val="00BF6679"/>
    <w:rsid w:val="00BF7F3E"/>
    <w:rsid w:val="00C016E4"/>
    <w:rsid w:val="00C03B1A"/>
    <w:rsid w:val="00C03F6A"/>
    <w:rsid w:val="00C0465C"/>
    <w:rsid w:val="00C0548E"/>
    <w:rsid w:val="00C05904"/>
    <w:rsid w:val="00C10A93"/>
    <w:rsid w:val="00C1161E"/>
    <w:rsid w:val="00C14B8E"/>
    <w:rsid w:val="00C15FC2"/>
    <w:rsid w:val="00C16BCA"/>
    <w:rsid w:val="00C1715D"/>
    <w:rsid w:val="00C17AD5"/>
    <w:rsid w:val="00C20C22"/>
    <w:rsid w:val="00C22F91"/>
    <w:rsid w:val="00C25AC8"/>
    <w:rsid w:val="00C2739E"/>
    <w:rsid w:val="00C27FE4"/>
    <w:rsid w:val="00C301E4"/>
    <w:rsid w:val="00C305A8"/>
    <w:rsid w:val="00C30712"/>
    <w:rsid w:val="00C3185C"/>
    <w:rsid w:val="00C327AA"/>
    <w:rsid w:val="00C349F8"/>
    <w:rsid w:val="00C35674"/>
    <w:rsid w:val="00C3680B"/>
    <w:rsid w:val="00C4123F"/>
    <w:rsid w:val="00C41253"/>
    <w:rsid w:val="00C416E6"/>
    <w:rsid w:val="00C42110"/>
    <w:rsid w:val="00C42EC3"/>
    <w:rsid w:val="00C4306B"/>
    <w:rsid w:val="00C4330F"/>
    <w:rsid w:val="00C439EC"/>
    <w:rsid w:val="00C44870"/>
    <w:rsid w:val="00C452B6"/>
    <w:rsid w:val="00C4595E"/>
    <w:rsid w:val="00C459AB"/>
    <w:rsid w:val="00C46AD1"/>
    <w:rsid w:val="00C501AD"/>
    <w:rsid w:val="00C51D7F"/>
    <w:rsid w:val="00C51E57"/>
    <w:rsid w:val="00C5307B"/>
    <w:rsid w:val="00C532E3"/>
    <w:rsid w:val="00C545CF"/>
    <w:rsid w:val="00C5499C"/>
    <w:rsid w:val="00C617C8"/>
    <w:rsid w:val="00C61933"/>
    <w:rsid w:val="00C61FD1"/>
    <w:rsid w:val="00C63EFF"/>
    <w:rsid w:val="00C63FC6"/>
    <w:rsid w:val="00C6586D"/>
    <w:rsid w:val="00C6768F"/>
    <w:rsid w:val="00C7189C"/>
    <w:rsid w:val="00C71D26"/>
    <w:rsid w:val="00C72168"/>
    <w:rsid w:val="00C724A8"/>
    <w:rsid w:val="00C757F4"/>
    <w:rsid w:val="00C75A9D"/>
    <w:rsid w:val="00C76DCF"/>
    <w:rsid w:val="00C805BC"/>
    <w:rsid w:val="00C80F9D"/>
    <w:rsid w:val="00C84A76"/>
    <w:rsid w:val="00C85C6B"/>
    <w:rsid w:val="00C85F1A"/>
    <w:rsid w:val="00C931D5"/>
    <w:rsid w:val="00C94AA0"/>
    <w:rsid w:val="00C94C0B"/>
    <w:rsid w:val="00C9519E"/>
    <w:rsid w:val="00C96FF9"/>
    <w:rsid w:val="00C97223"/>
    <w:rsid w:val="00C97E88"/>
    <w:rsid w:val="00CA19BD"/>
    <w:rsid w:val="00CA19D0"/>
    <w:rsid w:val="00CA273E"/>
    <w:rsid w:val="00CA340E"/>
    <w:rsid w:val="00CA3442"/>
    <w:rsid w:val="00CA448F"/>
    <w:rsid w:val="00CA49B9"/>
    <w:rsid w:val="00CA4C34"/>
    <w:rsid w:val="00CA5C2B"/>
    <w:rsid w:val="00CA6392"/>
    <w:rsid w:val="00CA70FE"/>
    <w:rsid w:val="00CA75F9"/>
    <w:rsid w:val="00CA77C5"/>
    <w:rsid w:val="00CA7D9E"/>
    <w:rsid w:val="00CB19DE"/>
    <w:rsid w:val="00CB1E73"/>
    <w:rsid w:val="00CB3FD4"/>
    <w:rsid w:val="00CB45B7"/>
    <w:rsid w:val="00CB475B"/>
    <w:rsid w:val="00CB5E13"/>
    <w:rsid w:val="00CB67CD"/>
    <w:rsid w:val="00CC0644"/>
    <w:rsid w:val="00CC1B47"/>
    <w:rsid w:val="00CC2935"/>
    <w:rsid w:val="00CC3798"/>
    <w:rsid w:val="00CC5471"/>
    <w:rsid w:val="00CC5CC2"/>
    <w:rsid w:val="00CC6633"/>
    <w:rsid w:val="00CC666C"/>
    <w:rsid w:val="00CC6B69"/>
    <w:rsid w:val="00CC7AAA"/>
    <w:rsid w:val="00CD1506"/>
    <w:rsid w:val="00CD623D"/>
    <w:rsid w:val="00CD720D"/>
    <w:rsid w:val="00CE1435"/>
    <w:rsid w:val="00CE26B2"/>
    <w:rsid w:val="00CE30C1"/>
    <w:rsid w:val="00CE3F76"/>
    <w:rsid w:val="00CE6952"/>
    <w:rsid w:val="00CE716D"/>
    <w:rsid w:val="00CF0093"/>
    <w:rsid w:val="00CF24D2"/>
    <w:rsid w:val="00CF27D4"/>
    <w:rsid w:val="00CF2F9B"/>
    <w:rsid w:val="00CF382D"/>
    <w:rsid w:val="00CF4985"/>
    <w:rsid w:val="00CF65A6"/>
    <w:rsid w:val="00CF769A"/>
    <w:rsid w:val="00D01CA1"/>
    <w:rsid w:val="00D01FF7"/>
    <w:rsid w:val="00D0344F"/>
    <w:rsid w:val="00D03DBA"/>
    <w:rsid w:val="00D04544"/>
    <w:rsid w:val="00D0561A"/>
    <w:rsid w:val="00D067AA"/>
    <w:rsid w:val="00D06EC8"/>
    <w:rsid w:val="00D0726D"/>
    <w:rsid w:val="00D133C0"/>
    <w:rsid w:val="00D13502"/>
    <w:rsid w:val="00D136EA"/>
    <w:rsid w:val="00D146A0"/>
    <w:rsid w:val="00D17C7D"/>
    <w:rsid w:val="00D20796"/>
    <w:rsid w:val="00D21463"/>
    <w:rsid w:val="00D22C39"/>
    <w:rsid w:val="00D23140"/>
    <w:rsid w:val="00D23477"/>
    <w:rsid w:val="00D24878"/>
    <w:rsid w:val="00D2496A"/>
    <w:rsid w:val="00D251ED"/>
    <w:rsid w:val="00D25F10"/>
    <w:rsid w:val="00D25F9E"/>
    <w:rsid w:val="00D26804"/>
    <w:rsid w:val="00D26BCF"/>
    <w:rsid w:val="00D3082C"/>
    <w:rsid w:val="00D3459C"/>
    <w:rsid w:val="00D354E9"/>
    <w:rsid w:val="00D36C09"/>
    <w:rsid w:val="00D41C89"/>
    <w:rsid w:val="00D42027"/>
    <w:rsid w:val="00D45364"/>
    <w:rsid w:val="00D46DCF"/>
    <w:rsid w:val="00D47202"/>
    <w:rsid w:val="00D5159F"/>
    <w:rsid w:val="00D519CF"/>
    <w:rsid w:val="00D52171"/>
    <w:rsid w:val="00D530CA"/>
    <w:rsid w:val="00D542CA"/>
    <w:rsid w:val="00D61F25"/>
    <w:rsid w:val="00D67234"/>
    <w:rsid w:val="00D71E27"/>
    <w:rsid w:val="00D727D1"/>
    <w:rsid w:val="00D72FC7"/>
    <w:rsid w:val="00D7331E"/>
    <w:rsid w:val="00D73D6B"/>
    <w:rsid w:val="00D75EA8"/>
    <w:rsid w:val="00D8319D"/>
    <w:rsid w:val="00D831E4"/>
    <w:rsid w:val="00D84385"/>
    <w:rsid w:val="00D852AA"/>
    <w:rsid w:val="00D868BB"/>
    <w:rsid w:val="00D873F0"/>
    <w:rsid w:val="00D87B0D"/>
    <w:rsid w:val="00D90BA6"/>
    <w:rsid w:val="00D91990"/>
    <w:rsid w:val="00D91D6D"/>
    <w:rsid w:val="00D9260E"/>
    <w:rsid w:val="00D92A41"/>
    <w:rsid w:val="00D93BBF"/>
    <w:rsid w:val="00D95949"/>
    <w:rsid w:val="00D96789"/>
    <w:rsid w:val="00DA1303"/>
    <w:rsid w:val="00DA23DE"/>
    <w:rsid w:val="00DA2CF4"/>
    <w:rsid w:val="00DA306E"/>
    <w:rsid w:val="00DA398E"/>
    <w:rsid w:val="00DA3D46"/>
    <w:rsid w:val="00DA5185"/>
    <w:rsid w:val="00DB032E"/>
    <w:rsid w:val="00DB07FC"/>
    <w:rsid w:val="00DB0E9E"/>
    <w:rsid w:val="00DB253C"/>
    <w:rsid w:val="00DB29E9"/>
    <w:rsid w:val="00DB2EC3"/>
    <w:rsid w:val="00DB4A97"/>
    <w:rsid w:val="00DB5126"/>
    <w:rsid w:val="00DB55E3"/>
    <w:rsid w:val="00DB6D2F"/>
    <w:rsid w:val="00DB6FE5"/>
    <w:rsid w:val="00DC3DBB"/>
    <w:rsid w:val="00DC7B79"/>
    <w:rsid w:val="00DC7D14"/>
    <w:rsid w:val="00DD08D3"/>
    <w:rsid w:val="00DD169F"/>
    <w:rsid w:val="00DD4481"/>
    <w:rsid w:val="00DD64AA"/>
    <w:rsid w:val="00DD6747"/>
    <w:rsid w:val="00DD7E80"/>
    <w:rsid w:val="00DE34CF"/>
    <w:rsid w:val="00DE42FC"/>
    <w:rsid w:val="00DE66BF"/>
    <w:rsid w:val="00DF07EB"/>
    <w:rsid w:val="00DF1233"/>
    <w:rsid w:val="00DF2697"/>
    <w:rsid w:val="00DF2EFC"/>
    <w:rsid w:val="00DF49AA"/>
    <w:rsid w:val="00DF5E41"/>
    <w:rsid w:val="00DF607B"/>
    <w:rsid w:val="00E00E55"/>
    <w:rsid w:val="00E022FB"/>
    <w:rsid w:val="00E0249C"/>
    <w:rsid w:val="00E0279B"/>
    <w:rsid w:val="00E04061"/>
    <w:rsid w:val="00E04666"/>
    <w:rsid w:val="00E05651"/>
    <w:rsid w:val="00E103AE"/>
    <w:rsid w:val="00E10496"/>
    <w:rsid w:val="00E10688"/>
    <w:rsid w:val="00E1174D"/>
    <w:rsid w:val="00E118C9"/>
    <w:rsid w:val="00E121E4"/>
    <w:rsid w:val="00E13305"/>
    <w:rsid w:val="00E14D44"/>
    <w:rsid w:val="00E155A3"/>
    <w:rsid w:val="00E16DCC"/>
    <w:rsid w:val="00E202AF"/>
    <w:rsid w:val="00E243A7"/>
    <w:rsid w:val="00E246A5"/>
    <w:rsid w:val="00E276C8"/>
    <w:rsid w:val="00E3064A"/>
    <w:rsid w:val="00E32B6B"/>
    <w:rsid w:val="00E333AC"/>
    <w:rsid w:val="00E3777B"/>
    <w:rsid w:val="00E377DC"/>
    <w:rsid w:val="00E43F42"/>
    <w:rsid w:val="00E47327"/>
    <w:rsid w:val="00E47B2F"/>
    <w:rsid w:val="00E47B77"/>
    <w:rsid w:val="00E47DF7"/>
    <w:rsid w:val="00E50B8E"/>
    <w:rsid w:val="00E51704"/>
    <w:rsid w:val="00E51AF8"/>
    <w:rsid w:val="00E526C1"/>
    <w:rsid w:val="00E533BE"/>
    <w:rsid w:val="00E5387A"/>
    <w:rsid w:val="00E55E84"/>
    <w:rsid w:val="00E5731C"/>
    <w:rsid w:val="00E57D00"/>
    <w:rsid w:val="00E61B5F"/>
    <w:rsid w:val="00E61EA0"/>
    <w:rsid w:val="00E622AF"/>
    <w:rsid w:val="00E6727F"/>
    <w:rsid w:val="00E707FC"/>
    <w:rsid w:val="00E71FB8"/>
    <w:rsid w:val="00E7279E"/>
    <w:rsid w:val="00E72E80"/>
    <w:rsid w:val="00E74220"/>
    <w:rsid w:val="00E751DA"/>
    <w:rsid w:val="00E7587A"/>
    <w:rsid w:val="00E75945"/>
    <w:rsid w:val="00E760FA"/>
    <w:rsid w:val="00E81159"/>
    <w:rsid w:val="00E8470C"/>
    <w:rsid w:val="00E84E72"/>
    <w:rsid w:val="00E854C7"/>
    <w:rsid w:val="00E85B83"/>
    <w:rsid w:val="00E85EAF"/>
    <w:rsid w:val="00E87016"/>
    <w:rsid w:val="00E91663"/>
    <w:rsid w:val="00E96439"/>
    <w:rsid w:val="00E96AC0"/>
    <w:rsid w:val="00E96E7C"/>
    <w:rsid w:val="00E9787E"/>
    <w:rsid w:val="00EA0C77"/>
    <w:rsid w:val="00EA1368"/>
    <w:rsid w:val="00EA61F7"/>
    <w:rsid w:val="00EA6939"/>
    <w:rsid w:val="00EB2E9B"/>
    <w:rsid w:val="00EB3D3A"/>
    <w:rsid w:val="00EB498E"/>
    <w:rsid w:val="00EB5588"/>
    <w:rsid w:val="00EB5669"/>
    <w:rsid w:val="00EB68B0"/>
    <w:rsid w:val="00EB7637"/>
    <w:rsid w:val="00EB79F0"/>
    <w:rsid w:val="00EC335D"/>
    <w:rsid w:val="00EC5482"/>
    <w:rsid w:val="00EC5841"/>
    <w:rsid w:val="00EC631C"/>
    <w:rsid w:val="00EC71DD"/>
    <w:rsid w:val="00EC7DB8"/>
    <w:rsid w:val="00ED2ED6"/>
    <w:rsid w:val="00ED38B9"/>
    <w:rsid w:val="00ED42FA"/>
    <w:rsid w:val="00ED4F68"/>
    <w:rsid w:val="00ED6364"/>
    <w:rsid w:val="00ED72E3"/>
    <w:rsid w:val="00EE07F7"/>
    <w:rsid w:val="00EE1666"/>
    <w:rsid w:val="00EE4689"/>
    <w:rsid w:val="00EE677E"/>
    <w:rsid w:val="00EE731F"/>
    <w:rsid w:val="00EF07FA"/>
    <w:rsid w:val="00EF0BCC"/>
    <w:rsid w:val="00EF0DD4"/>
    <w:rsid w:val="00EF168F"/>
    <w:rsid w:val="00EF3643"/>
    <w:rsid w:val="00EF4D25"/>
    <w:rsid w:val="00EF7073"/>
    <w:rsid w:val="00F0089A"/>
    <w:rsid w:val="00F01371"/>
    <w:rsid w:val="00F019DA"/>
    <w:rsid w:val="00F02C3C"/>
    <w:rsid w:val="00F0346F"/>
    <w:rsid w:val="00F03B3A"/>
    <w:rsid w:val="00F054DD"/>
    <w:rsid w:val="00F05D1A"/>
    <w:rsid w:val="00F10938"/>
    <w:rsid w:val="00F10C75"/>
    <w:rsid w:val="00F11F64"/>
    <w:rsid w:val="00F13757"/>
    <w:rsid w:val="00F13F1E"/>
    <w:rsid w:val="00F15483"/>
    <w:rsid w:val="00F155DA"/>
    <w:rsid w:val="00F16E03"/>
    <w:rsid w:val="00F209C8"/>
    <w:rsid w:val="00F21BEB"/>
    <w:rsid w:val="00F22F31"/>
    <w:rsid w:val="00F23702"/>
    <w:rsid w:val="00F241F6"/>
    <w:rsid w:val="00F25495"/>
    <w:rsid w:val="00F2616E"/>
    <w:rsid w:val="00F30466"/>
    <w:rsid w:val="00F30911"/>
    <w:rsid w:val="00F37657"/>
    <w:rsid w:val="00F37BF0"/>
    <w:rsid w:val="00F40E79"/>
    <w:rsid w:val="00F4190F"/>
    <w:rsid w:val="00F42C1D"/>
    <w:rsid w:val="00F43EAE"/>
    <w:rsid w:val="00F44F16"/>
    <w:rsid w:val="00F5014D"/>
    <w:rsid w:val="00F50885"/>
    <w:rsid w:val="00F51B7A"/>
    <w:rsid w:val="00F52B40"/>
    <w:rsid w:val="00F61403"/>
    <w:rsid w:val="00F6565B"/>
    <w:rsid w:val="00F65F7C"/>
    <w:rsid w:val="00F66082"/>
    <w:rsid w:val="00F66469"/>
    <w:rsid w:val="00F66EBB"/>
    <w:rsid w:val="00F67265"/>
    <w:rsid w:val="00F67971"/>
    <w:rsid w:val="00F70367"/>
    <w:rsid w:val="00F719F3"/>
    <w:rsid w:val="00F73F5A"/>
    <w:rsid w:val="00F807A7"/>
    <w:rsid w:val="00F808E3"/>
    <w:rsid w:val="00F839B2"/>
    <w:rsid w:val="00F87473"/>
    <w:rsid w:val="00F87889"/>
    <w:rsid w:val="00F9026D"/>
    <w:rsid w:val="00F91DFF"/>
    <w:rsid w:val="00F92257"/>
    <w:rsid w:val="00F925BC"/>
    <w:rsid w:val="00F96FFC"/>
    <w:rsid w:val="00FA0D93"/>
    <w:rsid w:val="00FA0EB1"/>
    <w:rsid w:val="00FA33B3"/>
    <w:rsid w:val="00FA43B9"/>
    <w:rsid w:val="00FA61A2"/>
    <w:rsid w:val="00FA61F1"/>
    <w:rsid w:val="00FA78DC"/>
    <w:rsid w:val="00FB161E"/>
    <w:rsid w:val="00FB165B"/>
    <w:rsid w:val="00FB32C6"/>
    <w:rsid w:val="00FB387B"/>
    <w:rsid w:val="00FB3C09"/>
    <w:rsid w:val="00FB4186"/>
    <w:rsid w:val="00FB5D48"/>
    <w:rsid w:val="00FC1535"/>
    <w:rsid w:val="00FC1ABB"/>
    <w:rsid w:val="00FC2005"/>
    <w:rsid w:val="00FC2B4D"/>
    <w:rsid w:val="00FC2B9A"/>
    <w:rsid w:val="00FC48C5"/>
    <w:rsid w:val="00FC4951"/>
    <w:rsid w:val="00FC4C58"/>
    <w:rsid w:val="00FC5424"/>
    <w:rsid w:val="00FC5A9F"/>
    <w:rsid w:val="00FC73C3"/>
    <w:rsid w:val="00FD0FB7"/>
    <w:rsid w:val="00FD1AD0"/>
    <w:rsid w:val="00FD1DA2"/>
    <w:rsid w:val="00FD3E88"/>
    <w:rsid w:val="00FD528E"/>
    <w:rsid w:val="00FD5B23"/>
    <w:rsid w:val="00FD604E"/>
    <w:rsid w:val="00FE04E6"/>
    <w:rsid w:val="00FE081F"/>
    <w:rsid w:val="00FE2FAB"/>
    <w:rsid w:val="00FE3EEC"/>
    <w:rsid w:val="00FE407B"/>
    <w:rsid w:val="00FE5DF0"/>
    <w:rsid w:val="00FE75CE"/>
    <w:rsid w:val="00FF3026"/>
    <w:rsid w:val="00FF5E4E"/>
    <w:rsid w:val="00FF6806"/>
    <w:rsid w:val="00FF7B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763CA1"/>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ABF"/>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D87B0D"/>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spacing w:after="200" w:line="276" w:lineRule="auto"/>
      <w:ind w:left="720"/>
      <w:contextualSpacing/>
    </w:pPr>
    <w:rPr>
      <w:rFonts w:asciiTheme="minorHAnsi" w:hAnsiTheme="minorHAnsi" w:cstheme="minorBidi"/>
    </w:r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 w:type="paragraph" w:customStyle="1" w:styleId="PostingDate">
    <w:name w:val="Posting Date"/>
    <w:basedOn w:val="Normal"/>
    <w:link w:val="PostingDateChar"/>
    <w:qFormat/>
    <w:rsid w:val="00EA1368"/>
    <w:pPr>
      <w:spacing w:before="60" w:after="200" w:line="276" w:lineRule="auto"/>
      <w:jc w:val="right"/>
    </w:pPr>
    <w:rPr>
      <w:rFonts w:ascii="Arial Narrow" w:hAnsi="Arial Narrow" w:cstheme="minorBidi"/>
      <w:i/>
      <w:color w:val="013366" w:themeColor="accent1"/>
      <w:sz w:val="16"/>
    </w:rPr>
  </w:style>
  <w:style w:type="character" w:customStyle="1" w:styleId="PostingDateChar">
    <w:name w:val="Posting Date Char"/>
    <w:basedOn w:val="DefaultParagraphFont"/>
    <w:link w:val="PostingDate"/>
    <w:rsid w:val="00EA1368"/>
    <w:rPr>
      <w:rFonts w:ascii="Arial Narrow" w:hAnsi="Arial Narrow"/>
      <w:i/>
      <w:color w:val="013366" w:themeColor="accent1"/>
      <w:sz w:val="16"/>
    </w:rPr>
  </w:style>
  <w:style w:type="paragraph" w:styleId="NormalWeb">
    <w:name w:val="Normal (Web)"/>
    <w:basedOn w:val="Normal"/>
    <w:uiPriority w:val="99"/>
    <w:semiHidden/>
    <w:unhideWhenUsed/>
    <w:rsid w:val="00F019DA"/>
    <w:pPr>
      <w:spacing w:before="240"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930"/>
    <w:rPr>
      <w:sz w:val="16"/>
      <w:szCs w:val="16"/>
    </w:rPr>
  </w:style>
  <w:style w:type="paragraph" w:styleId="CommentText">
    <w:name w:val="annotation text"/>
    <w:basedOn w:val="Normal"/>
    <w:link w:val="CommentTextChar"/>
    <w:uiPriority w:val="99"/>
    <w:semiHidden/>
    <w:unhideWhenUsed/>
    <w:rsid w:val="00B0593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05930"/>
    <w:rPr>
      <w:sz w:val="20"/>
      <w:szCs w:val="20"/>
    </w:rPr>
  </w:style>
  <w:style w:type="paragraph" w:styleId="CommentSubject">
    <w:name w:val="annotation subject"/>
    <w:basedOn w:val="CommentText"/>
    <w:next w:val="CommentText"/>
    <w:link w:val="CommentSubjectChar"/>
    <w:uiPriority w:val="99"/>
    <w:semiHidden/>
    <w:unhideWhenUsed/>
    <w:rsid w:val="00B05930"/>
    <w:rPr>
      <w:b/>
      <w:bCs/>
    </w:rPr>
  </w:style>
  <w:style w:type="character" w:customStyle="1" w:styleId="CommentSubjectChar">
    <w:name w:val="Comment Subject Char"/>
    <w:basedOn w:val="CommentTextChar"/>
    <w:link w:val="CommentSubject"/>
    <w:uiPriority w:val="99"/>
    <w:semiHidden/>
    <w:rsid w:val="00B05930"/>
    <w:rPr>
      <w:b/>
      <w:bCs/>
      <w:sz w:val="20"/>
      <w:szCs w:val="20"/>
    </w:rPr>
  </w:style>
  <w:style w:type="character" w:customStyle="1" w:styleId="Heading2Char">
    <w:name w:val="Heading 2 Char"/>
    <w:basedOn w:val="DefaultParagraphFont"/>
    <w:link w:val="Heading2"/>
    <w:uiPriority w:val="9"/>
    <w:semiHidden/>
    <w:rsid w:val="00D87B0D"/>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task-forces/srdtf" TargetMode="External" /><Relationship Id="rId11" Type="http://schemas.openxmlformats.org/officeDocument/2006/relationships/hyperlink" Target="https://pjm.com/committees-and-groups/task-forces/dlrtf" TargetMode="External" /><Relationship Id="rId12" Type="http://schemas.openxmlformats.org/officeDocument/2006/relationships/image" Target="media/image1.emf"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hyperlink" Target="https://www.pjm.com/committees-and-groups/committees/form-facilitator-feedback.aspx" TargetMode="External" /><Relationship Id="rId16" Type="http://schemas.openxmlformats.org/officeDocument/2006/relationships/hyperlink" Target="https://learn.pjm.com/"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10db719-4399-4cd0-98e6-042ba34817f0" TargetMode="External" /><Relationship Id="rId6" Type="http://schemas.openxmlformats.org/officeDocument/2006/relationships/hyperlink" Target="https://www.pjm.com/committees-and-groups/task-forces/egcstf" TargetMode="External" /><Relationship Id="rId7" Type="http://schemas.openxmlformats.org/officeDocument/2006/relationships/hyperlink" Target="https://www.pjm.com/committees-and-groups/subcommittees/sos.aspx" TargetMode="External" /><Relationship Id="rId8" Type="http://schemas.openxmlformats.org/officeDocument/2006/relationships/hyperlink" Target="https://www.pjm.com/committees-and-groups/subcommittees/dms.aspx" TargetMode="External" /><Relationship Id="rId9" Type="http://schemas.openxmlformats.org/officeDocument/2006/relationships/hyperlink" Target="https://pjm.com/committees-and-groups/subcommittees/dirs.asp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5E92A-1CF1-4CAE-B64F-CA784EC0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