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1A58ECE6">
      <w:pPr>
        <w:pStyle w:val="MeetingDetails"/>
      </w:pPr>
      <w:r>
        <w:t>Markets &amp; Reliability Committee</w:t>
      </w:r>
      <w:r w:rsidR="003B5F1C">
        <w:t>s</w:t>
      </w:r>
    </w:p>
    <w:p w:rsidR="00B62597" w:rsidRPr="00B62597" w:rsidP="00755096" w14:paraId="394497D8" w14:textId="5DAD5C9A">
      <w:pPr>
        <w:pStyle w:val="MeetingDetails"/>
      </w:pPr>
      <w:r>
        <w:t>PJM Conference and Training Center, Audubon, PA</w:t>
      </w:r>
      <w:r w:rsidRPr="004C6E71" w:rsidR="004C6E71">
        <w:t xml:space="preserve"> </w:t>
      </w:r>
      <w:r w:rsidR="0067542D">
        <w:t>/ WebEx</w:t>
      </w:r>
    </w:p>
    <w:p w:rsidR="00B62597" w:rsidRPr="00DA1A8A" w:rsidP="00755096" w14:paraId="1781F9D6" w14:textId="1D218A20">
      <w:pPr>
        <w:pStyle w:val="MeetingDetails"/>
      </w:pPr>
      <w:r>
        <w:t>November 16</w:t>
      </w:r>
      <w:r w:rsidR="00F22A03">
        <w:t xml:space="preserve">, </w:t>
      </w:r>
      <w:r w:rsidRPr="00DA1A8A" w:rsidR="000D654E">
        <w:t>202</w:t>
      </w:r>
      <w:r w:rsidRPr="00DA1A8A" w:rsidR="00670667">
        <w:t>2</w:t>
      </w:r>
    </w:p>
    <w:p w:rsidR="00B62597" w:rsidP="00755096" w14:paraId="705A3B57" w14:textId="13BF86B2">
      <w:pPr>
        <w:pStyle w:val="MeetingDetails"/>
      </w:pPr>
      <w:r>
        <w:t>9</w:t>
      </w:r>
      <w:r w:rsidR="004C6E71">
        <w:t>:00</w:t>
      </w:r>
      <w:r w:rsidRPr="00265236" w:rsidR="000F1862">
        <w:rPr>
          <w:color w:val="FF0000"/>
        </w:rPr>
        <w:t xml:space="preserve"> </w:t>
      </w:r>
      <w:r>
        <w:t>a</w:t>
      </w:r>
      <w:r w:rsidRPr="000F1862" w:rsidR="001665BE">
        <w:t>.m</w:t>
      </w:r>
      <w:r w:rsidRPr="000F1862" w:rsidR="007B3881">
        <w:t>.</w:t>
      </w:r>
      <w:r w:rsidR="004C6E71">
        <w:t xml:space="preserve"> – </w:t>
      </w:r>
      <w:r w:rsidR="000212CE">
        <w:t>1:0</w:t>
      </w:r>
      <w:r w:rsidR="008915AC">
        <w:t>5</w:t>
      </w:r>
      <w:r w:rsidR="004C6E71">
        <w:t xml:space="preserve"> p.m. </w:t>
      </w:r>
      <w:r w:rsidRPr="00DA1A8A" w:rsidR="0088561C">
        <w:t>EPT</w:t>
      </w:r>
    </w:p>
    <w:p w:rsidR="008E1149" w:rsidRPr="003D5D3D" w:rsidP="008E1149" w14:paraId="50A36613"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278FCF47" w14:textId="109E270F">
      <w:pPr>
        <w:pStyle w:val="PrimaryHeading"/>
        <w:rPr>
          <w:caps/>
        </w:rPr>
      </w:pPr>
      <w:bookmarkStart w:id="0" w:name="OLE_LINK5"/>
      <w:bookmarkStart w:id="1" w:name="OLE_LINK3"/>
      <w:r>
        <w:t>Administration (</w:t>
      </w:r>
      <w:r w:rsidR="00C84A4E">
        <w:t>9:00-9:05</w:t>
      </w:r>
      <w:r w:rsidRPr="00B62597">
        <w:t>)</w:t>
      </w:r>
    </w:p>
    <w:bookmarkEnd w:id="0"/>
    <w:bookmarkEnd w:id="1"/>
    <w:p w:rsidR="00386011" w:rsidP="008E1149" w14:paraId="530FB19B" w14:textId="1B8A6A3C">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1C6209">
        <w:rPr>
          <w:b w:val="0"/>
        </w:rPr>
        <w:t>Dave Anders</w:t>
      </w:r>
      <w:r w:rsidRPr="008E1149">
        <w:rPr>
          <w:b w:val="0"/>
        </w:rPr>
        <w:t xml:space="preserve"> </w:t>
      </w:r>
    </w:p>
    <w:p w:rsidR="008E1149" w:rsidRPr="00DB29E9" w:rsidP="008E1149" w14:paraId="1C1D66D8" w14:textId="503FDCD0">
      <w:pPr>
        <w:pStyle w:val="PrimaryHeading"/>
        <w:spacing w:before="120" w:after="200"/>
      </w:pPr>
      <w:r>
        <w:t>Consent Agenda (</w:t>
      </w:r>
      <w:r w:rsidR="00C84A4E">
        <w:t>9:05-9:10</w:t>
      </w:r>
      <w:r>
        <w:t>)</w:t>
      </w:r>
    </w:p>
    <w:p w:rsidR="00C84A4E" w:rsidP="00C84A4E" w14:paraId="2FD675F2" w14:textId="77777777">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Pr>
          <w:szCs w:val="24"/>
        </w:rPr>
        <w:t>October 24</w:t>
      </w:r>
      <w:r w:rsidR="00620040">
        <w:rPr>
          <w:szCs w:val="24"/>
        </w:rPr>
        <w:t xml:space="preserve">, </w:t>
      </w:r>
      <w:r w:rsidRPr="00E01E4B">
        <w:rPr>
          <w:szCs w:val="24"/>
        </w:rPr>
        <w:t>202</w:t>
      </w:r>
      <w:r w:rsidR="009C616D">
        <w:rPr>
          <w:szCs w:val="24"/>
        </w:rPr>
        <w:t>2</w:t>
      </w:r>
      <w:r w:rsidRPr="00E01E4B">
        <w:rPr>
          <w:szCs w:val="24"/>
        </w:rPr>
        <w:t xml:space="preserve"> meeting of the Mar</w:t>
      </w:r>
      <w:r>
        <w:rPr>
          <w:szCs w:val="24"/>
        </w:rPr>
        <w:t xml:space="preserve">kets and Reliability Committee </w:t>
      </w:r>
    </w:p>
    <w:p w:rsidR="00C84A4E" w:rsidRPr="00C84A4E" w:rsidP="00C84A4E" w14:paraId="2DDF4161" w14:textId="6D814D30">
      <w:pPr>
        <w:pStyle w:val="SecondaryHeading-Numbered"/>
        <w:numPr>
          <w:ilvl w:val="0"/>
          <w:numId w:val="3"/>
        </w:numPr>
        <w:spacing w:before="120"/>
        <w:rPr>
          <w:szCs w:val="24"/>
        </w:rPr>
      </w:pPr>
      <w:r>
        <w:rPr>
          <w:b/>
          <w:szCs w:val="24"/>
          <w:u w:val="single"/>
        </w:rPr>
        <w:t>Endorse</w:t>
      </w:r>
      <w:r w:rsidRPr="00C84A4E">
        <w:rPr>
          <w:szCs w:val="24"/>
        </w:rPr>
        <w:t xml:space="preserve"> proposed revisions to Manual 3: Transmission Operations resulting from its periodic review.  </w:t>
      </w:r>
    </w:p>
    <w:p w:rsidR="00C84A4E" w:rsidRPr="00C84A4E" w:rsidP="00C84A4E" w14:paraId="7BAAE114" w14:textId="51E54C39">
      <w:pPr>
        <w:pStyle w:val="SecondaryHeading-Numbered"/>
        <w:numPr>
          <w:ilvl w:val="0"/>
          <w:numId w:val="3"/>
        </w:numPr>
        <w:spacing w:before="120"/>
        <w:rPr>
          <w:szCs w:val="24"/>
        </w:rPr>
      </w:pPr>
      <w:r w:rsidRPr="00C84A4E">
        <w:rPr>
          <w:b/>
          <w:szCs w:val="24"/>
          <w:u w:val="single"/>
        </w:rPr>
        <w:t>Endorse</w:t>
      </w:r>
      <w:r w:rsidRPr="00C84A4E">
        <w:rPr>
          <w:szCs w:val="24"/>
        </w:rPr>
        <w:t xml:space="preserve"> proposed revisions to Manual 3A: Energy Management System (EMS) Model Updates and Quality Assurance (QA) resulting from its periodic review.  </w:t>
      </w:r>
    </w:p>
    <w:p w:rsidR="00E15F1C" w:rsidRPr="00880772" w:rsidP="00E15F1C" w14:paraId="0C35E595" w14:textId="141324B6">
      <w:pPr>
        <w:pStyle w:val="PrimaryHeading"/>
      </w:pPr>
      <w:r>
        <w:t>Endors</w:t>
      </w:r>
      <w:r w:rsidR="00632525">
        <w:t>ements</w:t>
      </w:r>
      <w:r w:rsidR="001F3F9F">
        <w:t xml:space="preserve"> (</w:t>
      </w:r>
      <w:r w:rsidR="00C84A4E">
        <w:t>9</w:t>
      </w:r>
      <w:r w:rsidR="000212CE">
        <w:t>:10-11:4</w:t>
      </w:r>
      <w:r w:rsidR="00C84A4E">
        <w:t>5</w:t>
      </w:r>
      <w:r w:rsidR="00330BE5">
        <w:t>)</w:t>
      </w:r>
    </w:p>
    <w:p w:rsidR="00C84A4E" w:rsidP="00C84A4E" w14:paraId="01CD8EAA" w14:textId="34E6A2C0">
      <w:pPr>
        <w:pStyle w:val="SecondaryHeading-Numbered"/>
        <w:numPr>
          <w:ilvl w:val="0"/>
          <w:numId w:val="4"/>
        </w:numPr>
        <w:spacing w:before="120"/>
        <w:rPr>
          <w:u w:val="single"/>
        </w:rPr>
      </w:pPr>
      <w:r>
        <w:rPr>
          <w:u w:val="single"/>
        </w:rPr>
        <w:t>Transmission Constraint Penalty Factor (9:10-9:30)</w:t>
      </w:r>
    </w:p>
    <w:p w:rsidR="00C84A4E" w:rsidP="00C84A4E" w14:paraId="45E6C748" w14:textId="0BE44F75">
      <w:pPr>
        <w:pStyle w:val="SecondaryHeading-Numbered"/>
        <w:spacing w:before="120" w:after="0"/>
        <w:ind w:left="360"/>
      </w:pPr>
      <w:r>
        <w:t xml:space="preserve">Susan Kenney will provide an update regarding the Transmission Constraint Penalty Factor (TCPF) activities at the Energy Price Formation Senior Task Force (EPFSTF) and Vijay Shah will review a proposed TCPF solution package as endorsed by the EPFSTF.  </w:t>
      </w:r>
      <w:r w:rsidRPr="00C84A4E">
        <w:rPr>
          <w:b/>
        </w:rPr>
        <w:t>The committee will be asked to endorse the proposed solution package and corresponding Tariff and Operating Agreement (OA) revisions.</w:t>
      </w:r>
      <w:r>
        <w:t xml:space="preserve"> </w:t>
      </w:r>
    </w:p>
    <w:p w:rsidR="00C84A4E" w:rsidP="00C84A4E" w14:paraId="4177DF7D" w14:textId="77777777">
      <w:pPr>
        <w:pStyle w:val="SecondaryHeading-Numbered"/>
        <w:ind w:left="360"/>
      </w:pPr>
      <w:hyperlink r:id="rId5" w:history="1">
        <w:r w:rsidRPr="00BF13F2">
          <w:rPr>
            <w:rStyle w:val="Hyperlink"/>
          </w:rPr>
          <w:t>Issue Tracking:  Operating Reserve Demand Curve (ORDC) &amp; Transmission Constraint Penalty Factors</w:t>
        </w:r>
      </w:hyperlink>
    </w:p>
    <w:p w:rsidR="00C84A4E" w:rsidRPr="008716FE" w:rsidP="00C84A4E" w14:paraId="2EC59015" w14:textId="7D13E565">
      <w:pPr>
        <w:pStyle w:val="SecondaryHeading-Numbered"/>
        <w:numPr>
          <w:ilvl w:val="0"/>
          <w:numId w:val="4"/>
        </w:numPr>
        <w:spacing w:before="120"/>
        <w:rPr>
          <w:u w:val="single"/>
        </w:rPr>
      </w:pPr>
      <w:r>
        <w:rPr>
          <w:u w:val="single"/>
        </w:rPr>
        <w:t>Energy and Reserve Market</w:t>
      </w:r>
      <w:r w:rsidRPr="008716FE">
        <w:rPr>
          <w:u w:val="single"/>
        </w:rPr>
        <w:t xml:space="preserve"> Circuit Breaker (</w:t>
      </w:r>
      <w:r>
        <w:rPr>
          <w:u w:val="single"/>
        </w:rPr>
        <w:t>9:30-10:00)</w:t>
      </w:r>
      <w:r w:rsidRPr="008716FE">
        <w:rPr>
          <w:u w:val="single"/>
        </w:rPr>
        <w:t xml:space="preserve"> </w:t>
      </w:r>
    </w:p>
    <w:p w:rsidR="00C84A4E" w:rsidP="00C84A4E" w14:paraId="6C354F04" w14:textId="77777777">
      <w:pPr>
        <w:pStyle w:val="SecondaryHeading-Numbered"/>
        <w:numPr>
          <w:ilvl w:val="0"/>
          <w:numId w:val="29"/>
        </w:numPr>
      </w:pPr>
      <w:r>
        <w:t xml:space="preserve">Susan Kenney will provide an update regarding the Energy and Reserve Market Circuit Breaker activities at EPFSTF.   </w:t>
      </w:r>
    </w:p>
    <w:p w:rsidR="00C84A4E" w:rsidP="00C84A4E" w14:paraId="5425410A" w14:textId="7C8FF247">
      <w:pPr>
        <w:pStyle w:val="SecondaryHeading-Numbered"/>
        <w:numPr>
          <w:ilvl w:val="0"/>
          <w:numId w:val="29"/>
        </w:numPr>
      </w:pPr>
      <w:r>
        <w:t xml:space="preserve">Adrien Ford, ODEC, will </w:t>
      </w:r>
      <w:r w:rsidR="00327E2D">
        <w:t xml:space="preserve">move and </w:t>
      </w:r>
      <w:r w:rsidR="00156207">
        <w:t>John Rohrbach, SMECO,</w:t>
      </w:r>
      <w:r w:rsidR="00327E2D">
        <w:t xml:space="preserve"> will second</w:t>
      </w:r>
      <w:r>
        <w:t xml:space="preserve"> a </w:t>
      </w:r>
      <w:r w:rsidR="00CA7635">
        <w:t xml:space="preserve">Main Motion for a proposed </w:t>
      </w:r>
      <w:r>
        <w:t xml:space="preserve">circuit breaker solution package. </w:t>
      </w:r>
    </w:p>
    <w:p w:rsidR="00C84A4E" w:rsidP="00C84A4E" w14:paraId="343D0EC0" w14:textId="370D9C6A">
      <w:pPr>
        <w:pStyle w:val="SecondaryHeading-Numbered"/>
        <w:numPr>
          <w:ilvl w:val="0"/>
          <w:numId w:val="29"/>
        </w:numPr>
      </w:pPr>
      <w:r>
        <w:t xml:space="preserve">David Scarpignato, Calpine, will </w:t>
      </w:r>
      <w:r w:rsidR="00327E2D">
        <w:t>move</w:t>
      </w:r>
      <w:r>
        <w:t xml:space="preserve"> </w:t>
      </w:r>
      <w:r w:rsidR="00327E2D">
        <w:t xml:space="preserve">and </w:t>
      </w:r>
      <w:r w:rsidR="007271AA">
        <w:t xml:space="preserve">Tom Hoaston, LS Power, </w:t>
      </w:r>
      <w:r w:rsidR="00327E2D">
        <w:t xml:space="preserve">will second </w:t>
      </w:r>
      <w:r w:rsidR="00CA7635">
        <w:t>an A</w:t>
      </w:r>
      <w:r>
        <w:t xml:space="preserve">lternative </w:t>
      </w:r>
      <w:r w:rsidR="00CA7635">
        <w:t xml:space="preserve">Motion for a proposed </w:t>
      </w:r>
      <w:r>
        <w:t xml:space="preserve">circuit breaker solution package.  </w:t>
      </w:r>
    </w:p>
    <w:p w:rsidR="00C84A4E" w:rsidRPr="00C84A4E" w:rsidP="00C84A4E" w14:paraId="256BA7BB" w14:textId="0DCE2D93">
      <w:pPr>
        <w:pStyle w:val="SecondaryHeading-Numbered"/>
        <w:spacing w:after="0"/>
        <w:ind w:left="360"/>
        <w:rPr>
          <w:b/>
        </w:rPr>
      </w:pPr>
      <w:r w:rsidRPr="00C84A4E">
        <w:rPr>
          <w:b/>
        </w:rPr>
        <w:t xml:space="preserve">The committee will be asked to endorse a proposed solution.  </w:t>
      </w:r>
    </w:p>
    <w:p w:rsidR="00C84A4E" w:rsidP="00C84A4E" w14:paraId="2E0E6B74" w14:textId="77777777">
      <w:pPr>
        <w:pStyle w:val="SecondaryHeading-Numbered"/>
        <w:ind w:left="360"/>
      </w:pPr>
      <w:hyperlink r:id="rId5" w:history="1">
        <w:r w:rsidRPr="00BF13F2">
          <w:rPr>
            <w:rStyle w:val="Hyperlink"/>
          </w:rPr>
          <w:t>Issue Tracking:  Operating Reserve Demand Curve (ORDC) &amp; Transmission Constraint Penalty Factors</w:t>
        </w:r>
      </w:hyperlink>
      <w:r>
        <w:t xml:space="preserve"> </w:t>
      </w:r>
    </w:p>
    <w:p w:rsidR="00C84A4E" w:rsidRPr="003325EB" w:rsidP="00C84A4E" w14:paraId="7A3D15A8" w14:textId="4B1E1255">
      <w:pPr>
        <w:pStyle w:val="SecondaryHeading-Numbered"/>
        <w:numPr>
          <w:ilvl w:val="0"/>
          <w:numId w:val="4"/>
        </w:numPr>
        <w:spacing w:before="120"/>
        <w:rPr>
          <w:u w:val="single"/>
        </w:rPr>
      </w:pPr>
      <w:r w:rsidRPr="003325EB">
        <w:rPr>
          <w:u w:val="single"/>
        </w:rPr>
        <w:t>Variable Operations &amp; Maintenance Cost Development (</w:t>
      </w:r>
      <w:r>
        <w:rPr>
          <w:u w:val="single"/>
        </w:rPr>
        <w:t>10:00-10:25</w:t>
      </w:r>
      <w:r w:rsidRPr="003325EB">
        <w:rPr>
          <w:u w:val="single"/>
        </w:rPr>
        <w:t xml:space="preserve">) </w:t>
      </w:r>
    </w:p>
    <w:p w:rsidR="00C84A4E" w:rsidRPr="00527696" w:rsidP="00C84A4E" w14:paraId="1474CA0A" w14:textId="4DE8EB13">
      <w:pPr>
        <w:pStyle w:val="SecondaryHeading-Numbered"/>
        <w:numPr>
          <w:ilvl w:val="0"/>
          <w:numId w:val="25"/>
        </w:numPr>
        <w:spacing w:before="120" w:after="0"/>
      </w:pPr>
      <w:r w:rsidRPr="003325EB">
        <w:t xml:space="preserve">Roger Cao will review the proposed Main Motion solution </w:t>
      </w:r>
      <w:r w:rsidR="003F3B38">
        <w:t>and corresponding OA Schedule 2 and Manual 15: Cost Development Guidelines revisions addressing</w:t>
      </w:r>
      <w:r w:rsidRPr="003325EB">
        <w:t xml:space="preserve"> the development of variable operations and maintenance costs.</w:t>
      </w:r>
    </w:p>
    <w:p w:rsidR="00C84A4E" w:rsidRPr="00527696" w:rsidP="00C84A4E" w14:paraId="5F77ACC9" w14:textId="77777777">
      <w:pPr>
        <w:pStyle w:val="SecondaryHeading-Numbered"/>
        <w:numPr>
          <w:ilvl w:val="0"/>
          <w:numId w:val="25"/>
        </w:numPr>
        <w:spacing w:before="120"/>
      </w:pPr>
      <w:r w:rsidRPr="003325EB">
        <w:t xml:space="preserve">Jason Barker, Constellation, will review the </w:t>
      </w:r>
      <w:r>
        <w:t>proposed Alternative Motion solution</w:t>
      </w:r>
      <w:r w:rsidRPr="003325EB">
        <w:t xml:space="preserve">.   </w:t>
      </w:r>
    </w:p>
    <w:p w:rsidR="00C84A4E" w:rsidRPr="003325EB" w:rsidP="00C84A4E" w14:paraId="0D2C7BFB" w14:textId="7A8A2FCF">
      <w:pPr>
        <w:pStyle w:val="ListSubhead1"/>
        <w:numPr>
          <w:ilvl w:val="0"/>
          <w:numId w:val="0"/>
        </w:numPr>
        <w:spacing w:after="0"/>
        <w:ind w:left="360"/>
        <w:rPr>
          <w:b w:val="0"/>
        </w:rPr>
      </w:pPr>
      <w:r w:rsidRPr="00C84A4E">
        <w:t>The committee will be asked to endorse a proposed solution</w:t>
      </w:r>
      <w:r w:rsidR="00327E2D">
        <w:t xml:space="preserve"> and corresponding O</w:t>
      </w:r>
      <w:r w:rsidR="003F3B38">
        <w:t>A</w:t>
      </w:r>
      <w:r w:rsidR="00327E2D">
        <w:t xml:space="preserve"> </w:t>
      </w:r>
      <w:r w:rsidR="003F3B38">
        <w:t xml:space="preserve">and Manual </w:t>
      </w:r>
      <w:r w:rsidR="00327E2D">
        <w:t>revisions</w:t>
      </w:r>
      <w:r w:rsidRPr="003F3B38">
        <w:t>.</w:t>
      </w:r>
      <w:r>
        <w:rPr>
          <w:b w:val="0"/>
        </w:rPr>
        <w:t xml:space="preserve"> </w:t>
      </w:r>
    </w:p>
    <w:p w:rsidR="00C84A4E" w:rsidRPr="003F3B38" w:rsidP="00C84A4E" w14:paraId="7E9D014E" w14:textId="77777777">
      <w:pPr>
        <w:ind w:left="360"/>
        <w:rPr>
          <w:rStyle w:val="Hyperlink"/>
          <w:rFonts w:ascii="Arial Narrow" w:eastAsia="Times New Roman" w:hAnsi="Arial Narrow" w:cs="Calibri"/>
          <w:bCs/>
          <w:sz w:val="24"/>
          <w:szCs w:val="24"/>
        </w:rPr>
      </w:pPr>
      <w:hyperlink r:id="rId6" w:history="1">
        <w:r w:rsidRPr="003F3B38">
          <w:rPr>
            <w:rStyle w:val="Hyperlink"/>
            <w:rFonts w:ascii="Arial Narrow" w:hAnsi="Arial Narrow"/>
            <w:sz w:val="24"/>
            <w:szCs w:val="24"/>
          </w:rPr>
          <w:t>Issue Tracking: Variable Operating and Maintenance Cost</w:t>
        </w:r>
      </w:hyperlink>
    </w:p>
    <w:p w:rsidR="00C84A4E" w:rsidP="00C84A4E" w14:paraId="68480538" w14:textId="579234A9">
      <w:pPr>
        <w:pStyle w:val="SecondaryHeading-Numbered"/>
        <w:numPr>
          <w:ilvl w:val="0"/>
          <w:numId w:val="4"/>
        </w:numPr>
        <w:spacing w:before="120"/>
        <w:rPr>
          <w:u w:val="single"/>
        </w:rPr>
      </w:pPr>
      <w:r w:rsidRPr="009763D5">
        <w:rPr>
          <w:u w:val="single"/>
        </w:rPr>
        <w:t>Maximum Emergency Changes for Resource Limitation Reporting (</w:t>
      </w:r>
      <w:r>
        <w:rPr>
          <w:u w:val="single"/>
        </w:rPr>
        <w:t>10:25-10:45</w:t>
      </w:r>
      <w:r w:rsidRPr="009763D5">
        <w:rPr>
          <w:u w:val="single"/>
        </w:rPr>
        <w:t xml:space="preserve">) </w:t>
      </w:r>
    </w:p>
    <w:p w:rsidR="00C84A4E" w:rsidRPr="00C84A4E" w:rsidP="00C84A4E" w14:paraId="2DFD2729" w14:textId="027A8A9D">
      <w:pPr>
        <w:pStyle w:val="SecondaryHeading-Numbered"/>
        <w:spacing w:before="120" w:after="0"/>
        <w:ind w:left="360"/>
        <w:rPr>
          <w:b/>
          <w:u w:val="single"/>
        </w:rPr>
      </w:pPr>
      <w:r>
        <w:t xml:space="preserve">Chris Pilong will review a proposed solution package and Manual 13: Emergency Operations revisions addressing the Max Emergency Changes for Resource Limitation Reporting.  </w:t>
      </w:r>
      <w:r w:rsidRPr="00C84A4E">
        <w:rPr>
          <w:b/>
        </w:rPr>
        <w:t xml:space="preserve">The committee will be asked to endorse the proposed solution and corresponding Manual revisions.  </w:t>
      </w:r>
    </w:p>
    <w:p w:rsidR="00C84A4E" w:rsidP="00C84A4E" w14:paraId="63D4265C" w14:textId="77777777">
      <w:pPr>
        <w:pStyle w:val="SecondaryHeading-Numbered"/>
        <w:ind w:left="360"/>
        <w:rPr>
          <w:rStyle w:val="Hyperlink"/>
        </w:rPr>
      </w:pPr>
      <w:hyperlink r:id="rId7" w:history="1">
        <w:r w:rsidRPr="004F2204">
          <w:rPr>
            <w:rStyle w:val="Hyperlink"/>
          </w:rPr>
          <w:t>Issue Tracking: Max Emergency Changes for Resource Limitation Reporting</w:t>
        </w:r>
      </w:hyperlink>
    </w:p>
    <w:p w:rsidR="00C84A4E" w:rsidRPr="00AB5066" w:rsidP="00C84A4E" w14:paraId="5CD088C9" w14:textId="2F213D1E">
      <w:pPr>
        <w:pStyle w:val="SecondaryHeading-Numbered"/>
        <w:numPr>
          <w:ilvl w:val="0"/>
          <w:numId w:val="4"/>
        </w:numPr>
        <w:spacing w:before="120"/>
      </w:pPr>
      <w:r w:rsidRPr="00AB5066">
        <w:rPr>
          <w:u w:val="single"/>
        </w:rPr>
        <w:t>Critical Natural Gas Infrastructure – Demand Response Participation (</w:t>
      </w:r>
      <w:r>
        <w:rPr>
          <w:u w:val="single"/>
        </w:rPr>
        <w:t>10:45-11:05</w:t>
      </w:r>
      <w:r w:rsidRPr="00C84A4E">
        <w:rPr>
          <w:u w:val="single"/>
        </w:rPr>
        <w:t xml:space="preserve">) </w:t>
      </w:r>
    </w:p>
    <w:p w:rsidR="00C84A4E" w:rsidP="00C84A4E" w14:paraId="471C8067" w14:textId="4CFF0FDD">
      <w:pPr>
        <w:pStyle w:val="SecondaryHeading-Numbered"/>
        <w:spacing w:before="120" w:after="0"/>
        <w:ind w:left="360"/>
      </w:pPr>
      <w:r w:rsidRPr="00A154FF">
        <w:t>Pete Langbein will review a proposed solution and corresponding revisions to Manual 11</w:t>
      </w:r>
      <w:r w:rsidR="00C74F03">
        <w:t>:</w:t>
      </w:r>
      <w:r w:rsidRPr="00A154FF">
        <w:t xml:space="preserve"> Energy &amp; Ancillary Services Market Operations, Manual 18</w:t>
      </w:r>
      <w:r w:rsidR="00C74F03">
        <w:t>:</w:t>
      </w:r>
      <w:r w:rsidRPr="00A154FF">
        <w:t xml:space="preserve"> PJM </w:t>
      </w:r>
      <w:r w:rsidR="003F3B38">
        <w:t>Capacity Market, the Tariff, OA</w:t>
      </w:r>
      <w:r w:rsidRPr="00A154FF">
        <w:t xml:space="preserve">, and Reliability Assurance Agreement (RAA).  The solution and corresponding revisions address the prohibition of Critical Natural Gas Infrastructure load as a demand response resource pursuant to recommendations included in the FERC/NERC report on the severe cold weather event in Texas and South Central US in February 2021. </w:t>
      </w:r>
      <w:r w:rsidRPr="00C84A4E">
        <w:rPr>
          <w:b/>
        </w:rPr>
        <w:t>The committee will be asked to endorse the proposed solution and corresponding Manual, Tariff, OA, and RAA revisions.</w:t>
      </w:r>
    </w:p>
    <w:p w:rsidR="00C84A4E" w:rsidP="00C84A4E" w14:paraId="2B76D326" w14:textId="77777777">
      <w:pPr>
        <w:pStyle w:val="SecondaryHeading-Numbered"/>
        <w:ind w:left="360"/>
      </w:pPr>
      <w:hyperlink r:id="rId8" w:history="1">
        <w:r w:rsidRPr="00BC261C">
          <w:rPr>
            <w:rStyle w:val="Hyperlink"/>
          </w:rPr>
          <w:t>Issue Tracking:  Critical Gas Infrastructure – Demand Response Participation</w:t>
        </w:r>
      </w:hyperlink>
      <w:r>
        <w:t xml:space="preserve"> </w:t>
      </w:r>
    </w:p>
    <w:p w:rsidR="00C84A4E" w:rsidRPr="00D04554" w:rsidP="00C84A4E" w14:paraId="088F2995" w14:textId="46B3B951">
      <w:pPr>
        <w:pStyle w:val="SecondaryHeading-Numbered"/>
        <w:numPr>
          <w:ilvl w:val="0"/>
          <w:numId w:val="4"/>
        </w:numPr>
        <w:spacing w:before="120"/>
        <w:rPr>
          <w:u w:val="single"/>
        </w:rPr>
      </w:pPr>
      <w:r w:rsidRPr="00D04554">
        <w:rPr>
          <w:u w:val="single"/>
        </w:rPr>
        <w:t xml:space="preserve">FTR Bilateral Review and Reporting Requirements (11:05-11:25) </w:t>
      </w:r>
    </w:p>
    <w:p w:rsidR="00C84A4E" w:rsidP="00C84A4E" w14:paraId="773AE542" w14:textId="04958AA2">
      <w:pPr>
        <w:pStyle w:val="SecondaryHeading-Numbered"/>
        <w:spacing w:after="0"/>
        <w:ind w:left="360"/>
      </w:pPr>
      <w:r>
        <w:t>James Waweru will review a proposed solution address</w:t>
      </w:r>
      <w:r w:rsidR="00F05470">
        <w:t>ing</w:t>
      </w:r>
      <w:r>
        <w:t xml:space="preserve"> the FTR Bilateral Review and Reporting issue. </w:t>
      </w:r>
      <w:r w:rsidRPr="00C84A4E">
        <w:rPr>
          <w:b/>
        </w:rPr>
        <w:t>The committee will be asked to endorse the proposed solution and corresponding Tariff revisions.</w:t>
      </w:r>
      <w:r>
        <w:t xml:space="preserve"> </w:t>
      </w:r>
    </w:p>
    <w:p w:rsidR="00C84A4E" w:rsidP="00C84A4E" w14:paraId="297A14A8" w14:textId="73440508">
      <w:pPr>
        <w:pStyle w:val="SecondaryHeading-Numbered"/>
        <w:ind w:left="360"/>
        <w:rPr>
          <w:rStyle w:val="Hyperlink"/>
        </w:rPr>
      </w:pPr>
      <w:hyperlink r:id="rId9" w:history="1">
        <w:r w:rsidRPr="008716FE">
          <w:rPr>
            <w:rStyle w:val="Hyperlink"/>
          </w:rPr>
          <w:t>Issue Tracking: FTR Bilateral Review and Reporting Requirements</w:t>
        </w:r>
      </w:hyperlink>
    </w:p>
    <w:p w:rsidR="007630F2" w:rsidRPr="00D04554" w:rsidP="007630F2" w14:paraId="555EB8AB" w14:textId="27CEEF2D">
      <w:pPr>
        <w:pStyle w:val="SecondaryHeading-Numbered"/>
        <w:numPr>
          <w:ilvl w:val="0"/>
          <w:numId w:val="4"/>
        </w:numPr>
        <w:spacing w:before="120"/>
        <w:rPr>
          <w:u w:val="single"/>
        </w:rPr>
      </w:pPr>
      <w:r w:rsidRPr="00320E1D">
        <w:rPr>
          <w:u w:val="single"/>
        </w:rPr>
        <w:t>Replacement Resource Transactions</w:t>
      </w:r>
      <w:r w:rsidRPr="00D04554">
        <w:rPr>
          <w:u w:val="single"/>
        </w:rPr>
        <w:t xml:space="preserve"> (11:25-11:45) </w:t>
      </w:r>
    </w:p>
    <w:p w:rsidR="007630F2" w:rsidRPr="00D25A77" w:rsidP="00320E1D" w14:paraId="4B61E459" w14:textId="39A5CA1A">
      <w:pPr>
        <w:pStyle w:val="SecondaryHeading-Numbered"/>
        <w:spacing w:before="120"/>
        <w:ind w:left="360"/>
        <w:rPr>
          <w:b/>
        </w:rPr>
      </w:pPr>
      <w:r w:rsidRPr="007630F2">
        <w:t>Michael Borgatti</w:t>
      </w:r>
      <w:r w:rsidR="00320E1D">
        <w:t xml:space="preserve">, Gabel </w:t>
      </w:r>
      <w:r>
        <w:t>Associates</w:t>
      </w:r>
      <w:r w:rsidR="00320E1D">
        <w:t xml:space="preserve"> on behalf of </w:t>
      </w:r>
      <w:r w:rsidRPr="00320E1D" w:rsidR="00320E1D">
        <w:t>Eagle Point Power Generation LLC</w:t>
      </w:r>
      <w:r>
        <w:t xml:space="preserve">, will review proposed Issue Charge and revisions to </w:t>
      </w:r>
      <w:r w:rsidR="00AC4BC5">
        <w:t>Manual 18: PJM Capacity Market seeking to</w:t>
      </w:r>
      <w:r>
        <w:t xml:space="preserve"> address </w:t>
      </w:r>
      <w:bookmarkStart w:id="2" w:name="_GoBack"/>
      <w:bookmarkEnd w:id="2"/>
      <w:r w:rsidR="00320E1D">
        <w:t xml:space="preserve">replacement resource transactions.  </w:t>
      </w:r>
      <w:r w:rsidRPr="00D25A77">
        <w:rPr>
          <w:b/>
        </w:rPr>
        <w:t xml:space="preserve">The committee will be asked to approve the Issue Charge and endorse the proposed Manual 18 revisions as part of the Quick Fix process outlined in Section 8.6.1 of </w:t>
      </w:r>
      <w:r w:rsidRPr="00D25A77">
        <w:rPr>
          <w:b/>
        </w:rPr>
        <w:t xml:space="preserve">Manual 34.  The </w:t>
      </w:r>
      <w:r w:rsidRPr="00D25A77" w:rsidR="00D25A77">
        <w:rPr>
          <w:b/>
        </w:rPr>
        <w:t>c</w:t>
      </w:r>
      <w:r w:rsidRPr="00D25A77">
        <w:rPr>
          <w:b/>
        </w:rPr>
        <w:t>ommittee will be asked to approve the Issue Charge and endorse the Manual revisions upon first read.</w:t>
      </w:r>
    </w:p>
    <w:p w:rsidR="009F3385" w:rsidRPr="0076270B" w:rsidP="0076270B" w14:paraId="79E15F4B" w14:textId="699B3ED1">
      <w:pPr>
        <w:pStyle w:val="PrimaryHeading"/>
      </w:pPr>
      <w:r>
        <w:t xml:space="preserve">First </w:t>
      </w:r>
      <w:r w:rsidRPr="00FB3ECC">
        <w:t xml:space="preserve">Readings </w:t>
      </w:r>
      <w:r w:rsidRPr="006A67D1">
        <w:t>(</w:t>
      </w:r>
      <w:r w:rsidR="000212CE">
        <w:t>11:4</w:t>
      </w:r>
      <w:r w:rsidR="00C84A4E">
        <w:t>5-</w:t>
      </w:r>
      <w:r w:rsidR="000212CE">
        <w:t>1:05</w:t>
      </w:r>
      <w:r w:rsidR="005729D4">
        <w:t>)</w:t>
      </w:r>
    </w:p>
    <w:p w:rsidR="00D85030" w:rsidRPr="00D85030" w:rsidP="00D85030" w14:paraId="06EA8F8C" w14:textId="3447EF60">
      <w:pPr>
        <w:pStyle w:val="ListSubhead1"/>
        <w:numPr>
          <w:ilvl w:val="0"/>
          <w:numId w:val="4"/>
        </w:numPr>
        <w:spacing w:before="120"/>
        <w:rPr>
          <w:b w:val="0"/>
          <w:u w:val="single"/>
        </w:rPr>
      </w:pPr>
      <w:r w:rsidRPr="00D85030">
        <w:rPr>
          <w:b w:val="0"/>
          <w:u w:val="single"/>
        </w:rPr>
        <w:t xml:space="preserve">Rules Related to Market </w:t>
      </w:r>
      <w:r w:rsidR="000212CE">
        <w:rPr>
          <w:b w:val="0"/>
          <w:u w:val="single"/>
        </w:rPr>
        <w:t>Suspension (11:45-12:10</w:t>
      </w:r>
      <w:r w:rsidRPr="00D85030">
        <w:rPr>
          <w:b w:val="0"/>
          <w:u w:val="single"/>
        </w:rPr>
        <w:t>)</w:t>
      </w:r>
    </w:p>
    <w:p w:rsidR="00D85030" w:rsidP="00D85030" w14:paraId="00942745" w14:textId="76A8EBD5">
      <w:pPr>
        <w:pStyle w:val="ListSubhead1"/>
        <w:numPr>
          <w:ilvl w:val="0"/>
          <w:numId w:val="0"/>
        </w:numPr>
        <w:spacing w:before="120" w:after="0"/>
        <w:ind w:left="360"/>
        <w:rPr>
          <w:b w:val="0"/>
        </w:rPr>
      </w:pPr>
      <w:r>
        <w:rPr>
          <w:b w:val="0"/>
        </w:rPr>
        <w:t>Stefan Starkov will review a proposed solution addressing the treatment of market suspensions.  The committee will be asked to endorse the proposed solution and corresponding OA revisions at its next meeting.</w:t>
      </w:r>
    </w:p>
    <w:p w:rsidR="00A67BA0" w:rsidRPr="003F3B38" w:rsidP="003F3B38" w14:paraId="0BE0CFF7" w14:textId="59ECCB84">
      <w:pPr>
        <w:pStyle w:val="ListSubhead1"/>
        <w:numPr>
          <w:ilvl w:val="0"/>
          <w:numId w:val="0"/>
        </w:numPr>
        <w:ind w:left="360"/>
        <w:rPr>
          <w:rStyle w:val="Hyperlink"/>
          <w:b w:val="0"/>
        </w:rPr>
      </w:pPr>
      <w:hyperlink r:id="rId10" w:history="1">
        <w:r w:rsidR="00D85030">
          <w:rPr>
            <w:rStyle w:val="Hyperlink"/>
            <w:b w:val="0"/>
          </w:rPr>
          <w:t>Issue Tracking: Rules Related to Market Suspension</w:t>
        </w:r>
      </w:hyperlink>
    </w:p>
    <w:p w:rsidR="00A67BA0" w:rsidRPr="00A67BA0" w:rsidP="00A67BA0" w14:paraId="06AD4BAA" w14:textId="5953743F">
      <w:pPr>
        <w:pStyle w:val="SecondaryHeading-Numbered"/>
        <w:numPr>
          <w:ilvl w:val="0"/>
          <w:numId w:val="4"/>
        </w:numPr>
        <w:spacing w:before="120"/>
        <w:rPr>
          <w:u w:val="single"/>
        </w:rPr>
      </w:pPr>
      <w:r w:rsidRPr="00A67BA0">
        <w:rPr>
          <w:u w:val="single"/>
        </w:rPr>
        <w:t>Market Pa</w:t>
      </w:r>
      <w:r>
        <w:rPr>
          <w:u w:val="single"/>
        </w:rPr>
        <w:t>rticipant Default Flexibility (</w:t>
      </w:r>
      <w:r w:rsidR="000212CE">
        <w:rPr>
          <w:u w:val="single"/>
        </w:rPr>
        <w:t>12:10-12:30</w:t>
      </w:r>
      <w:r w:rsidRPr="00A67BA0">
        <w:rPr>
          <w:u w:val="single"/>
        </w:rPr>
        <w:t xml:space="preserve">) </w:t>
      </w:r>
    </w:p>
    <w:p w:rsidR="00A67BA0" w:rsidP="00A67BA0" w14:paraId="23C70C14" w14:textId="38BE556E">
      <w:pPr>
        <w:pStyle w:val="SecondaryHeading-Numbered"/>
        <w:spacing w:before="120" w:after="0"/>
        <w:ind w:left="360"/>
      </w:pPr>
      <w:r>
        <w:t xml:space="preserve">Colleen Hicks will review the proposed solution package addressing the alignment of PJM’s authority in event of a default. The committee will be asked to endorse the solution package and corresponding Tariff and OA revisions at its next meeting. </w:t>
      </w:r>
    </w:p>
    <w:p w:rsidR="00A67BA0" w:rsidP="00A67BA0" w14:paraId="1E961120" w14:textId="3F28931E">
      <w:pPr>
        <w:pStyle w:val="SecondaryHeading-Numbered"/>
        <w:ind w:left="360"/>
        <w:rPr>
          <w:rStyle w:val="Hyperlink"/>
        </w:rPr>
      </w:pPr>
      <w:hyperlink r:id="rId11" w:history="1">
        <w:r w:rsidRPr="00A67BA0">
          <w:rPr>
            <w:rStyle w:val="Hyperlink"/>
          </w:rPr>
          <w:t>Issue Tracking: Market Participant Default Flexibility</w:t>
        </w:r>
      </w:hyperlink>
    </w:p>
    <w:p w:rsidR="00FA387D" w:rsidRPr="001C62AF" w:rsidP="00FA387D" w14:paraId="7DE0131A" w14:textId="3E8E2F78">
      <w:pPr>
        <w:pStyle w:val="SecondaryHeading-Numbered"/>
        <w:numPr>
          <w:ilvl w:val="0"/>
          <w:numId w:val="4"/>
        </w:numPr>
        <w:spacing w:before="120"/>
        <w:rPr>
          <w:u w:val="single"/>
        </w:rPr>
      </w:pPr>
      <w:r>
        <w:rPr>
          <w:u w:val="single"/>
        </w:rPr>
        <w:t>Clarifying Tariff and OA Revisions (</w:t>
      </w:r>
      <w:r w:rsidR="000212CE">
        <w:rPr>
          <w:u w:val="single"/>
        </w:rPr>
        <w:t>12:30-12:45</w:t>
      </w:r>
      <w:r w:rsidRPr="001C62AF">
        <w:rPr>
          <w:u w:val="single"/>
        </w:rPr>
        <w:t>)</w:t>
      </w:r>
    </w:p>
    <w:p w:rsidR="00FA387D" w:rsidP="00FA387D" w14:paraId="1849B80C" w14:textId="77777777">
      <w:pPr>
        <w:pStyle w:val="SecondaryHeading-Numbered"/>
        <w:ind w:left="360"/>
      </w:pPr>
      <w:r>
        <w:t xml:space="preserve">Janell Fabiano will review proposed clarifying Tariff and OA revisions as endorsed by the Governing Documents Enhancements and Clarifications Subcommittee (GDECS).  The committee will be asked to endorse the proposed Tariff and OA revisions at its next meeting.    </w:t>
      </w:r>
    </w:p>
    <w:p w:rsidR="00EF5CBF" w:rsidP="00EF5CBF" w14:paraId="7B9E482B" w14:textId="3FD63215">
      <w:pPr>
        <w:pStyle w:val="SecondaryHeading-Numbered"/>
        <w:numPr>
          <w:ilvl w:val="0"/>
          <w:numId w:val="4"/>
        </w:numPr>
        <w:spacing w:before="120"/>
        <w:rPr>
          <w:color w:val="000000" w:themeColor="text1"/>
          <w:u w:val="single"/>
        </w:rPr>
      </w:pPr>
      <w:r>
        <w:rPr>
          <w:color w:val="000000" w:themeColor="text1"/>
          <w:u w:val="single"/>
        </w:rPr>
        <w:t>Manuals (</w:t>
      </w:r>
      <w:r w:rsidR="008915AC">
        <w:rPr>
          <w:color w:val="000000" w:themeColor="text1"/>
          <w:u w:val="single"/>
        </w:rPr>
        <w:t>12:45</w:t>
      </w:r>
      <w:r w:rsidR="000212CE">
        <w:rPr>
          <w:color w:val="000000" w:themeColor="text1"/>
          <w:u w:val="single"/>
        </w:rPr>
        <w:t>-1:05</w:t>
      </w:r>
      <w:r w:rsidRPr="00DB06D5">
        <w:rPr>
          <w:color w:val="000000" w:themeColor="text1"/>
          <w:u w:val="single"/>
        </w:rPr>
        <w:t>)</w:t>
      </w:r>
    </w:p>
    <w:p w:rsidR="00387DA2" w:rsidRPr="00387DA2" w:rsidP="00D85030" w14:paraId="57DD26CC" w14:textId="77777777">
      <w:pPr>
        <w:pStyle w:val="SecondaryHeading-Numbered"/>
        <w:numPr>
          <w:ilvl w:val="1"/>
          <w:numId w:val="4"/>
        </w:numPr>
        <w:spacing w:before="120"/>
        <w:ind w:left="720"/>
        <w:rPr>
          <w:color w:val="000000" w:themeColor="text1"/>
          <w:u w:val="single"/>
        </w:rPr>
      </w:pPr>
      <w:r>
        <w:t xml:space="preserve">Darrell Frogg </w:t>
      </w:r>
      <w:r w:rsidR="005F48A9">
        <w:t>will review</w:t>
      </w:r>
      <w:r>
        <w:t xml:space="preserve"> proposed revisions to</w:t>
      </w:r>
      <w:r w:rsidR="005F48A9">
        <w:t xml:space="preserve"> Manual 10: Pre-Scheduling Operations </w:t>
      </w:r>
      <w:r>
        <w:t xml:space="preserve">resulting from its </w:t>
      </w:r>
      <w:r w:rsidR="005F48A9">
        <w:t xml:space="preserve">periodic review. The </w:t>
      </w:r>
      <w:r>
        <w:t>c</w:t>
      </w:r>
      <w:r w:rsidR="005F48A9">
        <w:t xml:space="preserve">ommittee will be asked to endorse </w:t>
      </w:r>
      <w:r>
        <w:t xml:space="preserve">the proposed revisions at its next meeting.  </w:t>
      </w:r>
    </w:p>
    <w:p w:rsidR="00387DA2" w:rsidRPr="00387DA2" w:rsidP="00D85030" w14:paraId="4D1974A1" w14:textId="77777777">
      <w:pPr>
        <w:pStyle w:val="SecondaryHeading-Numbered"/>
        <w:numPr>
          <w:ilvl w:val="1"/>
          <w:numId w:val="4"/>
        </w:numPr>
        <w:spacing w:before="120"/>
        <w:ind w:left="720"/>
        <w:rPr>
          <w:color w:val="000000" w:themeColor="text1"/>
          <w:u w:val="single"/>
        </w:rPr>
      </w:pPr>
      <w:r>
        <w:t xml:space="preserve">Darrell Frogg </w:t>
      </w:r>
      <w:r w:rsidR="005F48A9">
        <w:t xml:space="preserve">will review </w:t>
      </w:r>
      <w:r>
        <w:t xml:space="preserve">proposed revisions to Manual 14D: Generator Operational Requirements resulting from its </w:t>
      </w:r>
      <w:r w:rsidR="005F48A9">
        <w:t xml:space="preserve">periodic review. </w:t>
      </w:r>
      <w:r>
        <w:t>The c</w:t>
      </w:r>
      <w:r w:rsidR="005F48A9">
        <w:t xml:space="preserve">ommittee will be asked to endorse </w:t>
      </w:r>
      <w:r>
        <w:t xml:space="preserve">the proposed revisions at its next meeting. </w:t>
      </w:r>
    </w:p>
    <w:p w:rsidR="00D85030" w:rsidRPr="007B1107" w:rsidP="00D85030" w14:paraId="118A0216" w14:textId="17A8F942">
      <w:pPr>
        <w:pStyle w:val="SecondaryHeading-Numbered"/>
        <w:numPr>
          <w:ilvl w:val="1"/>
          <w:numId w:val="4"/>
        </w:numPr>
        <w:spacing w:before="120"/>
        <w:ind w:left="720"/>
        <w:rPr>
          <w:color w:val="000000" w:themeColor="text1"/>
          <w:u w:val="single"/>
        </w:rPr>
      </w:pPr>
      <w:r>
        <w:t>Rebecca Stadelmeyer will review proposed revisions to Manual 27: Open Access Transmission Tariff Accounting resulting from its periodic review. The committee will be asked to endorse the proposed revisions at its next meeting.</w:t>
      </w:r>
    </w:p>
    <w:p w:rsidR="007B1107" w:rsidRPr="007B1107" w:rsidP="007B1107" w14:paraId="486F1392" w14:textId="39E737A0">
      <w:pPr>
        <w:pStyle w:val="PrimaryHeading"/>
      </w:pPr>
      <w:r>
        <w:t>Informational Posting Only</w:t>
      </w:r>
    </w:p>
    <w:p w:rsidR="007B1107" w:rsidRPr="007B1107" w:rsidP="007B1107" w14:paraId="488CE2B5" w14:textId="6E6E4776">
      <w:pPr>
        <w:pStyle w:val="SecondaryHeading-Numbered"/>
        <w:numPr>
          <w:ilvl w:val="0"/>
          <w:numId w:val="4"/>
        </w:numPr>
        <w:spacing w:before="120"/>
        <w:rPr>
          <w:color w:val="000000" w:themeColor="text1"/>
        </w:rPr>
      </w:pPr>
      <w:r w:rsidRPr="007B1107">
        <w:rPr>
          <w:color w:val="000000" w:themeColor="text1"/>
        </w:rPr>
        <w:t xml:space="preserve">The PJM Manual 03 Attachment E: Automatic Sectionalizing Schemes Pending Approval and Recent Changes document has been </w:t>
      </w:r>
      <w:r w:rsidRPr="00020D9B">
        <w:t>posted</w:t>
      </w:r>
      <w:r w:rsidRPr="00020D9B" w:rsidR="00020D9B">
        <w:t xml:space="preserve"> on the PJM website at:  </w:t>
      </w:r>
      <w:hyperlink r:id="rId12" w:history="1">
        <w:r w:rsidR="00020D9B">
          <w:rPr>
            <w:rStyle w:val="Hyperlink"/>
          </w:rPr>
          <w:t>https://www.pjm.com/markets-and-operations/etools/oasis/system-information.aspx</w:t>
        </w:r>
      </w:hyperlink>
      <w:r w:rsidRPr="007B1107">
        <w:rPr>
          <w:color w:val="000000" w:themeColor="text1"/>
        </w:rPr>
        <w:t>.</w:t>
      </w:r>
    </w:p>
    <w:p w:rsidR="001221FE" w:rsidRPr="00D21489" w:rsidP="001221FE" w14:paraId="08D0CC30" w14:textId="3820C6D2">
      <w:pPr>
        <w:pStyle w:val="PrimaryHeading"/>
      </w:pPr>
      <w:r>
        <w:t xml:space="preserve">Future Agenda </w:t>
      </w:r>
      <w:r w:rsidRPr="00D21489">
        <w:t xml:space="preserve">Items </w:t>
      </w:r>
      <w:r w:rsidRPr="00C639C4" w:rsidR="00852395">
        <w:t>(</w:t>
      </w:r>
      <w:r w:rsidR="000212CE">
        <w:t>1:05</w:t>
      </w:r>
      <w:r w:rsidR="00D85030">
        <w:t>)</w:t>
      </w:r>
    </w:p>
    <w:p w:rsidR="00D04554" w14:paraId="4D3603FC" w14:textId="29F5895D">
      <w:r>
        <w:br w:type="page"/>
      </w: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103BEDF5"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9C63A1" w:rsidP="009C63A1" w14:paraId="1D083BC3" w14:textId="77777777">
            <w:pPr>
              <w:pStyle w:val="DisclaimerHeading"/>
              <w:spacing w:before="40" w:after="40" w:line="220" w:lineRule="exac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9C63A1" w:rsidP="009D7613" w14:paraId="5FE972B1"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right w:val="single" w:sz="8" w:space="0" w:color="auto"/>
            </w:tcBorders>
          </w:tcPr>
          <w:p w:rsidR="009C63A1" w:rsidP="009D7613" w14:paraId="19E1DBC0"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right w:val="single" w:sz="4" w:space="0" w:color="auto"/>
            </w:tcBorders>
          </w:tcPr>
          <w:p w:rsidR="009C63A1" w:rsidP="0038430E" w14:paraId="08B81A5D" w14:textId="77777777">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35" w:type="dxa"/>
            <w:tcBorders>
              <w:top w:val="single" w:sz="4" w:space="0" w:color="auto"/>
              <w:left w:val="single" w:sz="4" w:space="0" w:color="auto"/>
              <w:right w:val="single" w:sz="4" w:space="0" w:color="auto"/>
            </w:tcBorders>
          </w:tcPr>
          <w:p w:rsidR="009C63A1" w:rsidP="009C63A1" w14:paraId="19D80B73" w14:textId="77777777">
            <w:pPr>
              <w:pStyle w:val="DisclaimerBodyCopy"/>
            </w:pPr>
            <w:r>
              <w:t xml:space="preserve">December 14, 2022 </w:t>
            </w:r>
          </w:p>
        </w:tc>
      </w:tr>
    </w:tbl>
    <w:p w:rsidR="003122CA" w:rsidP="00337321" w14:paraId="662485CD" w14:textId="77777777">
      <w:pPr>
        <w:pStyle w:val="Author"/>
      </w:pPr>
    </w:p>
    <w:p w:rsidR="00B62597" w:rsidP="00337321" w14:paraId="222DF359" w14:textId="77777777">
      <w:pPr>
        <w:pStyle w:val="Author"/>
      </w:pPr>
      <w:r>
        <w:t xml:space="preserve">Author: </w:t>
      </w:r>
      <w:r w:rsidR="0043183F">
        <w:t>M. Greening</w:t>
      </w:r>
    </w:p>
    <w:p w:rsidR="00A317A9" w:rsidRPr="00B62597" w:rsidP="00337321" w14:paraId="57DD6A0F" w14:textId="77777777">
      <w:pPr>
        <w:pStyle w:val="Author"/>
      </w:pPr>
    </w:p>
    <w:p w:rsidR="00B62597" w:rsidRPr="00B62597" w:rsidP="00DB29E9" w14:paraId="643A9B49" w14:textId="77777777">
      <w:pPr>
        <w:pStyle w:val="DisclaimerHeading"/>
      </w:pPr>
      <w:r>
        <w:t>Anti</w:t>
      </w:r>
      <w:r w:rsidRPr="00B62597">
        <w:t>trust:</w:t>
      </w:r>
    </w:p>
    <w:p w:rsidR="00B62597" w:rsidRPr="00B62597" w:rsidP="00491490" w14:paraId="3764378E"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1AB41BFA" w14:textId="77777777">
      <w:pPr>
        <w:spacing w:after="0" w:line="240" w:lineRule="auto"/>
        <w:rPr>
          <w:rFonts w:ascii="Arial Narrow" w:eastAsia="Times New Roman" w:hAnsi="Arial Narrow" w:cs="Times New Roman"/>
          <w:sz w:val="16"/>
          <w:szCs w:val="16"/>
        </w:rPr>
      </w:pPr>
    </w:p>
    <w:p w:rsidR="00B62597" w:rsidRPr="00B62597" w:rsidP="00337321" w14:paraId="0AA2140D" w14:textId="77777777">
      <w:pPr>
        <w:pStyle w:val="DisclosureTitle"/>
      </w:pPr>
      <w:r w:rsidRPr="00B62597">
        <w:t>Code of Conduct:</w:t>
      </w:r>
    </w:p>
    <w:p w:rsidR="00B62597" w:rsidRPr="00B62597" w:rsidP="00337321" w14:paraId="06E7DC1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07F41084" w14:textId="77777777">
      <w:pPr>
        <w:spacing w:after="0" w:line="240" w:lineRule="auto"/>
        <w:rPr>
          <w:rFonts w:ascii="Arial Narrow" w:eastAsia="Times New Roman" w:hAnsi="Arial Narrow" w:cs="Times New Roman"/>
          <w:sz w:val="18"/>
          <w:szCs w:val="18"/>
        </w:rPr>
      </w:pPr>
    </w:p>
    <w:p w:rsidR="00B62597" w:rsidRPr="00B62597" w:rsidP="00337321" w14:paraId="392A5279" w14:textId="77777777">
      <w:pPr>
        <w:pStyle w:val="DisclosureTitle"/>
      </w:pPr>
      <w:r w:rsidRPr="00B62597">
        <w:t xml:space="preserve">Public Meetings/Media Participation: </w:t>
      </w:r>
    </w:p>
    <w:p w:rsidR="00DE34CF" w:rsidP="00337321" w14:paraId="27AAC07A"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CA6DDF6" w14:textId="77777777">
      <w:pPr>
        <w:pStyle w:val="DisclaimerHeading"/>
        <w:spacing w:before="240"/>
      </w:pPr>
      <w:r w:rsidRPr="00A93B09">
        <w:t xml:space="preserve"> </w:t>
      </w:r>
      <w:r>
        <w:t xml:space="preserve">Participant Identification in </w:t>
      </w:r>
      <w:r w:rsidR="00A67272">
        <w:t>Webex</w:t>
      </w:r>
      <w:r>
        <w:t>:</w:t>
      </w:r>
    </w:p>
    <w:p w:rsidR="00A93B09" w:rsidP="00A93B09" w14:paraId="089E17D0"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34043A30"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2139230C" w14:textId="77777777">
      <w:pPr>
        <w:pStyle w:val="DisclosureBody"/>
      </w:pPr>
    </w:p>
    <w:p w:rsidR="00A93B09" w:rsidP="00A93B09" w14:paraId="28025482"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3"/>
                    <a:stretch>
                      <a:fillRect/>
                    </a:stretch>
                  </pic:blipFill>
                  <pic:spPr>
                    <a:xfrm>
                      <a:off x="0" y="0"/>
                      <a:ext cx="5943600" cy="3486150"/>
                    </a:xfrm>
                    <a:prstGeom prst="rect">
                      <a:avLst/>
                    </a:prstGeom>
                  </pic:spPr>
                </pic:pic>
              </a:graphicData>
            </a:graphic>
          </wp:inline>
        </w:drawing>
      </w:r>
    </w:p>
    <w:p w:rsidR="00A93B09" w:rsidP="00A93B09" w14:paraId="7C70CE33" w14:textId="77777777">
      <w:pPr>
        <w:pStyle w:val="DisclaimerHeading"/>
      </w:pPr>
    </w:p>
    <w:p w:rsidR="00A93B09" w:rsidP="00A93B09" w14:paraId="0EA3659A"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5E99CC27"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6"/>
                    <a:stretch>
                      <a:fillRect/>
                    </a:stretch>
                  </pic:blipFill>
                  <pic:spPr>
                    <a:xfrm>
                      <a:off x="0" y="0"/>
                      <a:ext cx="5934456" cy="1141875"/>
                    </a:xfrm>
                    <a:prstGeom prst="rect">
                      <a:avLst/>
                    </a:prstGeom>
                  </pic:spPr>
                </pic:pic>
              </a:graphicData>
            </a:graphic>
          </wp:inline>
        </w:drawing>
      </w:r>
    </w:p>
    <w:p w:rsidR="0057441E" w:rsidP="00491490" w14:paraId="2D7D8E27" w14:textId="77777777">
      <w:pPr>
        <w:pStyle w:val="DisclaimerHeading"/>
      </w:pPr>
    </w:p>
    <w:sectPr w:rsidSect="00F15DE2">
      <w:headerReference w:type="default" r:id="rId17"/>
      <w:footerReference w:type="even" r:id="rId18"/>
      <w:footerReference w:type="default" r:id="rId19"/>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DC5238C6-8793-4779-AEB0-8EE9BDEF9B18}"/>
    <w:embedBold r:id="rId2" w:fontKey="{3DBA16DE-0BEA-4A83-A2A0-6298B7930D93}"/>
    <w:embedItalic r:id="rId3" w:fontKey="{DDC4B7D4-1DD0-4110-A6C2-917043B6A7DA}"/>
    <w:embedBoldItalic r:id="rId4" w:fontKey="{DC90D193-2599-4576-817F-79BE42485625}"/>
  </w:font>
  <w:font w:name="Calibri">
    <w:panose1 w:val="020F0502020204030204"/>
    <w:charset w:val="00"/>
    <w:family w:val="swiss"/>
    <w:pitch w:val="variable"/>
    <w:sig w:usb0="E4002EFF" w:usb1="C000247B" w:usb2="00000009" w:usb3="00000000" w:csb0="000001FF" w:csb1="00000000"/>
    <w:embedRegular r:id="rId5" w:fontKey="{AF871FCD-043D-4E12-BF2B-573F458D65DE}"/>
    <w:embedBold r:id="rId6" w:fontKey="{67F728EA-57B1-49B9-82E6-A4DDF761368D}"/>
    <w:embedItalic r:id="rId7" w:fontKey="{2B2700A6-72F1-4342-98B8-925F22A2DED2}"/>
  </w:font>
  <w:font w:name="Tahoma">
    <w:panose1 w:val="020B0604030504040204"/>
    <w:charset w:val="00"/>
    <w:family w:val="swiss"/>
    <w:pitch w:val="variable"/>
    <w:sig w:usb0="E1002EFF" w:usb1="C000605B" w:usb2="00000029" w:usb3="00000000" w:csb0="000101FF" w:csb1="00000000"/>
    <w:embedRegular r:id="rId8" w:fontKey="{36E50DBA-22F3-41BE-8CF2-91DDACFA66AB}"/>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57867C44-4265-48D9-8C29-BD4B1C1E57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3A1116F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C4BC5">
      <w:rPr>
        <w:rStyle w:val="PageNumber"/>
        <w:noProof/>
      </w:rPr>
      <w:t>3</w:t>
    </w:r>
    <w:r>
      <w:rPr>
        <w:rStyle w:val="PageNumber"/>
      </w:rPr>
      <w:fldChar w:fldCharType="end"/>
    </w:r>
  </w:p>
  <w:bookmarkStart w:id="3" w:name="OLE_LINK1"/>
  <w:p w:rsidR="00B62597" w:rsidRPr="00F15DE2" w14:paraId="642664F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03B305FF">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2C0">
      <w:t>November 9</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B057D8F"/>
    <w:multiLevelType w:val="hybridMultilevel"/>
    <w:tmpl w:val="3DA6844C"/>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0"/>
  </w:num>
  <w:num w:numId="3">
    <w:abstractNumId w:val="0"/>
  </w:num>
  <w:num w:numId="4">
    <w:abstractNumId w:val="25"/>
  </w:num>
  <w:num w:numId="5">
    <w:abstractNumId w:val="17"/>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4"/>
  </w:num>
  <w:num w:numId="9">
    <w:abstractNumId w:val="2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4"/>
  </w:num>
  <w:num w:numId="13">
    <w:abstractNumId w:val="10"/>
  </w:num>
  <w:num w:numId="14">
    <w:abstractNumId w:val="4"/>
  </w:num>
  <w:num w:numId="15">
    <w:abstractNumId w:val="15"/>
  </w:num>
  <w:num w:numId="16">
    <w:abstractNumId w:val="19"/>
  </w:num>
  <w:num w:numId="17">
    <w:abstractNumId w:val="10"/>
  </w:num>
  <w:num w:numId="18">
    <w:abstractNumId w:val="20"/>
  </w:num>
  <w:num w:numId="19">
    <w:abstractNumId w:val="13"/>
  </w:num>
  <w:num w:numId="20">
    <w:abstractNumId w:val="2"/>
  </w:num>
  <w:num w:numId="21">
    <w:abstractNumId w:val="12"/>
  </w:num>
  <w:num w:numId="22">
    <w:abstractNumId w:val="1"/>
  </w:num>
  <w:num w:numId="23">
    <w:abstractNumId w:val="11"/>
  </w:num>
  <w:num w:numId="24">
    <w:abstractNumId w:val="16"/>
  </w:num>
  <w:num w:numId="25">
    <w:abstractNumId w:val="21"/>
  </w:num>
  <w:num w:numId="26">
    <w:abstractNumId w:val="18"/>
  </w:num>
  <w:num w:numId="27">
    <w:abstractNumId w:val="5"/>
  </w:num>
  <w:num w:numId="28">
    <w:abstractNumId w:val="6"/>
  </w:num>
  <w:num w:numId="29">
    <w:abstractNumId w:val="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20D9B"/>
    <w:rsid w:val="000212CE"/>
    <w:rsid w:val="00025895"/>
    <w:rsid w:val="00030010"/>
    <w:rsid w:val="0003099E"/>
    <w:rsid w:val="00032681"/>
    <w:rsid w:val="0003304D"/>
    <w:rsid w:val="00035B4D"/>
    <w:rsid w:val="0004385E"/>
    <w:rsid w:val="00044E15"/>
    <w:rsid w:val="000502F6"/>
    <w:rsid w:val="00050D3F"/>
    <w:rsid w:val="00056045"/>
    <w:rsid w:val="00056353"/>
    <w:rsid w:val="00071484"/>
    <w:rsid w:val="00073165"/>
    <w:rsid w:val="0008044D"/>
    <w:rsid w:val="000807D1"/>
    <w:rsid w:val="00087995"/>
    <w:rsid w:val="00091CD0"/>
    <w:rsid w:val="00092EEA"/>
    <w:rsid w:val="00093660"/>
    <w:rsid w:val="00096D99"/>
    <w:rsid w:val="000A0B43"/>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10570"/>
    <w:rsid w:val="00110ED9"/>
    <w:rsid w:val="001221FE"/>
    <w:rsid w:val="001351A6"/>
    <w:rsid w:val="00144167"/>
    <w:rsid w:val="001528BC"/>
    <w:rsid w:val="00156207"/>
    <w:rsid w:val="00156610"/>
    <w:rsid w:val="00156D7F"/>
    <w:rsid w:val="00162153"/>
    <w:rsid w:val="00162383"/>
    <w:rsid w:val="001665BE"/>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E05A9"/>
    <w:rsid w:val="001E1EA6"/>
    <w:rsid w:val="001F2831"/>
    <w:rsid w:val="001F3069"/>
    <w:rsid w:val="001F36D0"/>
    <w:rsid w:val="001F3F9F"/>
    <w:rsid w:val="001F6D4F"/>
    <w:rsid w:val="00202F97"/>
    <w:rsid w:val="00207229"/>
    <w:rsid w:val="00213A37"/>
    <w:rsid w:val="00223B4D"/>
    <w:rsid w:val="00223E8A"/>
    <w:rsid w:val="00226445"/>
    <w:rsid w:val="002309F3"/>
    <w:rsid w:val="00241113"/>
    <w:rsid w:val="00243682"/>
    <w:rsid w:val="0025131D"/>
    <w:rsid w:val="00262251"/>
    <w:rsid w:val="002637E3"/>
    <w:rsid w:val="00265236"/>
    <w:rsid w:val="00265CEF"/>
    <w:rsid w:val="00265FEB"/>
    <w:rsid w:val="00270CB6"/>
    <w:rsid w:val="0028026B"/>
    <w:rsid w:val="00283351"/>
    <w:rsid w:val="00283EB6"/>
    <w:rsid w:val="00290991"/>
    <w:rsid w:val="00291AF6"/>
    <w:rsid w:val="00291B1F"/>
    <w:rsid w:val="00291B49"/>
    <w:rsid w:val="00293439"/>
    <w:rsid w:val="002A0070"/>
    <w:rsid w:val="002A56E8"/>
    <w:rsid w:val="002B12F4"/>
    <w:rsid w:val="002B2F98"/>
    <w:rsid w:val="002B70B3"/>
    <w:rsid w:val="002C1B2F"/>
    <w:rsid w:val="002C28D0"/>
    <w:rsid w:val="002C382B"/>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EC6"/>
    <w:rsid w:val="003D00BB"/>
    <w:rsid w:val="003D51C9"/>
    <w:rsid w:val="003D5D3D"/>
    <w:rsid w:val="003D7197"/>
    <w:rsid w:val="003D7E5C"/>
    <w:rsid w:val="003E0E49"/>
    <w:rsid w:val="003E1B68"/>
    <w:rsid w:val="003E31B9"/>
    <w:rsid w:val="003E3B70"/>
    <w:rsid w:val="003E3F4D"/>
    <w:rsid w:val="003E7A73"/>
    <w:rsid w:val="003F3B38"/>
    <w:rsid w:val="00404E94"/>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3362"/>
    <w:rsid w:val="00463AEF"/>
    <w:rsid w:val="00470B6B"/>
    <w:rsid w:val="00471B2F"/>
    <w:rsid w:val="004750E4"/>
    <w:rsid w:val="00480662"/>
    <w:rsid w:val="004820DE"/>
    <w:rsid w:val="00485C9F"/>
    <w:rsid w:val="0048654B"/>
    <w:rsid w:val="00490E11"/>
    <w:rsid w:val="00491490"/>
    <w:rsid w:val="00494B64"/>
    <w:rsid w:val="00495C81"/>
    <w:rsid w:val="004969FA"/>
    <w:rsid w:val="004A19BF"/>
    <w:rsid w:val="004A29AD"/>
    <w:rsid w:val="004B5A5D"/>
    <w:rsid w:val="004C0B94"/>
    <w:rsid w:val="004C1252"/>
    <w:rsid w:val="004C5EDC"/>
    <w:rsid w:val="004C6CA1"/>
    <w:rsid w:val="004C6E71"/>
    <w:rsid w:val="004D2992"/>
    <w:rsid w:val="004D305B"/>
    <w:rsid w:val="004D33B8"/>
    <w:rsid w:val="004D4529"/>
    <w:rsid w:val="004D4AA4"/>
    <w:rsid w:val="004D7CAA"/>
    <w:rsid w:val="004E0C7D"/>
    <w:rsid w:val="004E5A12"/>
    <w:rsid w:val="004F2204"/>
    <w:rsid w:val="005069D2"/>
    <w:rsid w:val="00506F9B"/>
    <w:rsid w:val="005108EB"/>
    <w:rsid w:val="00514870"/>
    <w:rsid w:val="005149D1"/>
    <w:rsid w:val="005176D5"/>
    <w:rsid w:val="00527696"/>
    <w:rsid w:val="00530556"/>
    <w:rsid w:val="005347B2"/>
    <w:rsid w:val="0053525B"/>
    <w:rsid w:val="00541DB7"/>
    <w:rsid w:val="00545BA1"/>
    <w:rsid w:val="00561097"/>
    <w:rsid w:val="00564C93"/>
    <w:rsid w:val="00564DEE"/>
    <w:rsid w:val="005676B8"/>
    <w:rsid w:val="005709DF"/>
    <w:rsid w:val="005718AE"/>
    <w:rsid w:val="005729D4"/>
    <w:rsid w:val="0057441E"/>
    <w:rsid w:val="00574A50"/>
    <w:rsid w:val="00576A53"/>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D05"/>
    <w:rsid w:val="005E165D"/>
    <w:rsid w:val="005E7AED"/>
    <w:rsid w:val="005F48A9"/>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2040"/>
    <w:rsid w:val="006450B8"/>
    <w:rsid w:val="00651283"/>
    <w:rsid w:val="00667490"/>
    <w:rsid w:val="0067013C"/>
    <w:rsid w:val="00670667"/>
    <w:rsid w:val="00670B91"/>
    <w:rsid w:val="0067239E"/>
    <w:rsid w:val="006742BB"/>
    <w:rsid w:val="006753C3"/>
    <w:rsid w:val="0067542D"/>
    <w:rsid w:val="0068189C"/>
    <w:rsid w:val="00681CF5"/>
    <w:rsid w:val="00685F3B"/>
    <w:rsid w:val="00694C5C"/>
    <w:rsid w:val="00697B72"/>
    <w:rsid w:val="00697CAC"/>
    <w:rsid w:val="006A49D2"/>
    <w:rsid w:val="006A578C"/>
    <w:rsid w:val="006A67D1"/>
    <w:rsid w:val="006A7E6B"/>
    <w:rsid w:val="006B1C88"/>
    <w:rsid w:val="006B376E"/>
    <w:rsid w:val="006B446B"/>
    <w:rsid w:val="006B6B58"/>
    <w:rsid w:val="006B7038"/>
    <w:rsid w:val="006C1DA6"/>
    <w:rsid w:val="006C472C"/>
    <w:rsid w:val="006D1B0E"/>
    <w:rsid w:val="006D569D"/>
    <w:rsid w:val="006D5A7D"/>
    <w:rsid w:val="006E57BF"/>
    <w:rsid w:val="006F0D08"/>
    <w:rsid w:val="006F5207"/>
    <w:rsid w:val="007003B9"/>
    <w:rsid w:val="007012DF"/>
    <w:rsid w:val="0070205B"/>
    <w:rsid w:val="00705C93"/>
    <w:rsid w:val="007078CC"/>
    <w:rsid w:val="00707D05"/>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270B"/>
    <w:rsid w:val="007630F2"/>
    <w:rsid w:val="00772F56"/>
    <w:rsid w:val="0077375F"/>
    <w:rsid w:val="00784599"/>
    <w:rsid w:val="00791AFB"/>
    <w:rsid w:val="0079614D"/>
    <w:rsid w:val="007963E2"/>
    <w:rsid w:val="007A24BA"/>
    <w:rsid w:val="007A34A3"/>
    <w:rsid w:val="007A626A"/>
    <w:rsid w:val="007B1107"/>
    <w:rsid w:val="007B3881"/>
    <w:rsid w:val="007B54F3"/>
    <w:rsid w:val="007B6629"/>
    <w:rsid w:val="007C5B19"/>
    <w:rsid w:val="007D3E19"/>
    <w:rsid w:val="007D5F4C"/>
    <w:rsid w:val="007E2CFA"/>
    <w:rsid w:val="007F0D6D"/>
    <w:rsid w:val="0080177C"/>
    <w:rsid w:val="00807A25"/>
    <w:rsid w:val="00814FE8"/>
    <w:rsid w:val="0081680A"/>
    <w:rsid w:val="00816D77"/>
    <w:rsid w:val="008219A1"/>
    <w:rsid w:val="0083182E"/>
    <w:rsid w:val="00835835"/>
    <w:rsid w:val="00837B12"/>
    <w:rsid w:val="0084786C"/>
    <w:rsid w:val="00852395"/>
    <w:rsid w:val="00852505"/>
    <w:rsid w:val="00853B70"/>
    <w:rsid w:val="00856DF8"/>
    <w:rsid w:val="00857B6E"/>
    <w:rsid w:val="00860E4C"/>
    <w:rsid w:val="00863F40"/>
    <w:rsid w:val="00865223"/>
    <w:rsid w:val="008713CF"/>
    <w:rsid w:val="008716FE"/>
    <w:rsid w:val="00880772"/>
    <w:rsid w:val="00882652"/>
    <w:rsid w:val="00883F68"/>
    <w:rsid w:val="0088561C"/>
    <w:rsid w:val="008870AC"/>
    <w:rsid w:val="008915AC"/>
    <w:rsid w:val="00895F08"/>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901B12"/>
    <w:rsid w:val="0090315C"/>
    <w:rsid w:val="009031A5"/>
    <w:rsid w:val="009032A5"/>
    <w:rsid w:val="009063DA"/>
    <w:rsid w:val="009069FE"/>
    <w:rsid w:val="00907DEF"/>
    <w:rsid w:val="009124DE"/>
    <w:rsid w:val="009127E5"/>
    <w:rsid w:val="009136A5"/>
    <w:rsid w:val="00917159"/>
    <w:rsid w:val="00917386"/>
    <w:rsid w:val="00920A78"/>
    <w:rsid w:val="009216E8"/>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80507"/>
    <w:rsid w:val="009814BA"/>
    <w:rsid w:val="009826F0"/>
    <w:rsid w:val="009829CC"/>
    <w:rsid w:val="009A254F"/>
    <w:rsid w:val="009A5430"/>
    <w:rsid w:val="009A7885"/>
    <w:rsid w:val="009C2B55"/>
    <w:rsid w:val="009C5AAD"/>
    <w:rsid w:val="009C5B95"/>
    <w:rsid w:val="009C616D"/>
    <w:rsid w:val="009C63A1"/>
    <w:rsid w:val="009D126C"/>
    <w:rsid w:val="009D2863"/>
    <w:rsid w:val="009D7613"/>
    <w:rsid w:val="009E0B1C"/>
    <w:rsid w:val="009E0C5E"/>
    <w:rsid w:val="009E2C15"/>
    <w:rsid w:val="009E506F"/>
    <w:rsid w:val="009E7361"/>
    <w:rsid w:val="009F0AA4"/>
    <w:rsid w:val="009F1A60"/>
    <w:rsid w:val="009F3385"/>
    <w:rsid w:val="009F5088"/>
    <w:rsid w:val="009F52D5"/>
    <w:rsid w:val="009F7CB8"/>
    <w:rsid w:val="00A0415B"/>
    <w:rsid w:val="00A05391"/>
    <w:rsid w:val="00A05D00"/>
    <w:rsid w:val="00A0600B"/>
    <w:rsid w:val="00A06E07"/>
    <w:rsid w:val="00A13876"/>
    <w:rsid w:val="00A13B1A"/>
    <w:rsid w:val="00A154FF"/>
    <w:rsid w:val="00A222E9"/>
    <w:rsid w:val="00A22F83"/>
    <w:rsid w:val="00A23110"/>
    <w:rsid w:val="00A246C8"/>
    <w:rsid w:val="00A248C0"/>
    <w:rsid w:val="00A317A9"/>
    <w:rsid w:val="00A32CC2"/>
    <w:rsid w:val="00A3460D"/>
    <w:rsid w:val="00A35670"/>
    <w:rsid w:val="00A43022"/>
    <w:rsid w:val="00A45F81"/>
    <w:rsid w:val="00A54A1F"/>
    <w:rsid w:val="00A5635C"/>
    <w:rsid w:val="00A60E16"/>
    <w:rsid w:val="00A65EF5"/>
    <w:rsid w:val="00A67272"/>
    <w:rsid w:val="00A676A3"/>
    <w:rsid w:val="00A67BA0"/>
    <w:rsid w:val="00A73BC9"/>
    <w:rsid w:val="00A82517"/>
    <w:rsid w:val="00A842EA"/>
    <w:rsid w:val="00A8751B"/>
    <w:rsid w:val="00A92D0C"/>
    <w:rsid w:val="00A93B09"/>
    <w:rsid w:val="00A944B5"/>
    <w:rsid w:val="00A95E36"/>
    <w:rsid w:val="00AA15BB"/>
    <w:rsid w:val="00AA23FB"/>
    <w:rsid w:val="00AA247D"/>
    <w:rsid w:val="00AA4A20"/>
    <w:rsid w:val="00AA6CFA"/>
    <w:rsid w:val="00AA6D11"/>
    <w:rsid w:val="00AB0E00"/>
    <w:rsid w:val="00AB5066"/>
    <w:rsid w:val="00AB64C5"/>
    <w:rsid w:val="00AB7D8B"/>
    <w:rsid w:val="00AC4BC5"/>
    <w:rsid w:val="00AD11FE"/>
    <w:rsid w:val="00AD51F0"/>
    <w:rsid w:val="00AE4273"/>
    <w:rsid w:val="00AE7FBD"/>
    <w:rsid w:val="00AF016A"/>
    <w:rsid w:val="00AF3426"/>
    <w:rsid w:val="00AF3AF8"/>
    <w:rsid w:val="00B01889"/>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53731"/>
    <w:rsid w:val="00B55C0D"/>
    <w:rsid w:val="00B56319"/>
    <w:rsid w:val="00B56AFC"/>
    <w:rsid w:val="00B62430"/>
    <w:rsid w:val="00B62597"/>
    <w:rsid w:val="00B652DB"/>
    <w:rsid w:val="00B67EA9"/>
    <w:rsid w:val="00B70BF7"/>
    <w:rsid w:val="00B74AD0"/>
    <w:rsid w:val="00B74B17"/>
    <w:rsid w:val="00B877FF"/>
    <w:rsid w:val="00B9026D"/>
    <w:rsid w:val="00B9376E"/>
    <w:rsid w:val="00B93AAC"/>
    <w:rsid w:val="00B944A1"/>
    <w:rsid w:val="00BA0EA7"/>
    <w:rsid w:val="00BA6146"/>
    <w:rsid w:val="00BB00B8"/>
    <w:rsid w:val="00BB06EE"/>
    <w:rsid w:val="00BB531B"/>
    <w:rsid w:val="00BB6921"/>
    <w:rsid w:val="00BC1BD6"/>
    <w:rsid w:val="00BC261C"/>
    <w:rsid w:val="00BC29C9"/>
    <w:rsid w:val="00BC7BCD"/>
    <w:rsid w:val="00BD16E5"/>
    <w:rsid w:val="00BD6E7A"/>
    <w:rsid w:val="00BE15D5"/>
    <w:rsid w:val="00BE73BF"/>
    <w:rsid w:val="00BE7492"/>
    <w:rsid w:val="00BF13F2"/>
    <w:rsid w:val="00BF331B"/>
    <w:rsid w:val="00BF475C"/>
    <w:rsid w:val="00BF6F0E"/>
    <w:rsid w:val="00C00950"/>
    <w:rsid w:val="00C04BB1"/>
    <w:rsid w:val="00C0694E"/>
    <w:rsid w:val="00C104C7"/>
    <w:rsid w:val="00C10A93"/>
    <w:rsid w:val="00C15C3E"/>
    <w:rsid w:val="00C161D2"/>
    <w:rsid w:val="00C20CCB"/>
    <w:rsid w:val="00C2496A"/>
    <w:rsid w:val="00C303ED"/>
    <w:rsid w:val="00C30E99"/>
    <w:rsid w:val="00C36791"/>
    <w:rsid w:val="00C374C8"/>
    <w:rsid w:val="00C4069D"/>
    <w:rsid w:val="00C439EC"/>
    <w:rsid w:val="00C51AB6"/>
    <w:rsid w:val="00C6115A"/>
    <w:rsid w:val="00C61C72"/>
    <w:rsid w:val="00C639C4"/>
    <w:rsid w:val="00C65183"/>
    <w:rsid w:val="00C66F48"/>
    <w:rsid w:val="00C67D89"/>
    <w:rsid w:val="00C72168"/>
    <w:rsid w:val="00C729F7"/>
    <w:rsid w:val="00C74AA7"/>
    <w:rsid w:val="00C74F03"/>
    <w:rsid w:val="00C81CDD"/>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B13"/>
    <w:rsid w:val="00CC04D7"/>
    <w:rsid w:val="00CC1B47"/>
    <w:rsid w:val="00CD227C"/>
    <w:rsid w:val="00CD2DE7"/>
    <w:rsid w:val="00CD3625"/>
    <w:rsid w:val="00CD403B"/>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7E0F"/>
    <w:rsid w:val="00D5079D"/>
    <w:rsid w:val="00D51AE9"/>
    <w:rsid w:val="00D53B6D"/>
    <w:rsid w:val="00D54FA8"/>
    <w:rsid w:val="00D60E56"/>
    <w:rsid w:val="00D63186"/>
    <w:rsid w:val="00D6776C"/>
    <w:rsid w:val="00D71807"/>
    <w:rsid w:val="00D72297"/>
    <w:rsid w:val="00D73478"/>
    <w:rsid w:val="00D81B40"/>
    <w:rsid w:val="00D85030"/>
    <w:rsid w:val="00D8522D"/>
    <w:rsid w:val="00D9010F"/>
    <w:rsid w:val="00D90265"/>
    <w:rsid w:val="00D90AE2"/>
    <w:rsid w:val="00D91C4E"/>
    <w:rsid w:val="00D95949"/>
    <w:rsid w:val="00DA1A8A"/>
    <w:rsid w:val="00DA23DE"/>
    <w:rsid w:val="00DA455D"/>
    <w:rsid w:val="00DA65F1"/>
    <w:rsid w:val="00DB06D5"/>
    <w:rsid w:val="00DB21B9"/>
    <w:rsid w:val="00DB29E9"/>
    <w:rsid w:val="00DC387F"/>
    <w:rsid w:val="00DC5D5E"/>
    <w:rsid w:val="00DD47B1"/>
    <w:rsid w:val="00DD50A9"/>
    <w:rsid w:val="00DD671C"/>
    <w:rsid w:val="00DD72C9"/>
    <w:rsid w:val="00DD7D2B"/>
    <w:rsid w:val="00DE007C"/>
    <w:rsid w:val="00DE2D6A"/>
    <w:rsid w:val="00DE34CF"/>
    <w:rsid w:val="00DE5262"/>
    <w:rsid w:val="00DF1F41"/>
    <w:rsid w:val="00DF5A58"/>
    <w:rsid w:val="00E01E4B"/>
    <w:rsid w:val="00E020FE"/>
    <w:rsid w:val="00E027CF"/>
    <w:rsid w:val="00E11020"/>
    <w:rsid w:val="00E1202F"/>
    <w:rsid w:val="00E15F1C"/>
    <w:rsid w:val="00E1605D"/>
    <w:rsid w:val="00E20CDB"/>
    <w:rsid w:val="00E214F7"/>
    <w:rsid w:val="00E31ED6"/>
    <w:rsid w:val="00E46E55"/>
    <w:rsid w:val="00E47334"/>
    <w:rsid w:val="00E47CCB"/>
    <w:rsid w:val="00E520F0"/>
    <w:rsid w:val="00E528E1"/>
    <w:rsid w:val="00E53E96"/>
    <w:rsid w:val="00E542DD"/>
    <w:rsid w:val="00E56934"/>
    <w:rsid w:val="00E579F6"/>
    <w:rsid w:val="00E57CBE"/>
    <w:rsid w:val="00E60605"/>
    <w:rsid w:val="00E81340"/>
    <w:rsid w:val="00E83F90"/>
    <w:rsid w:val="00E84B8B"/>
    <w:rsid w:val="00E870C4"/>
    <w:rsid w:val="00E9005B"/>
    <w:rsid w:val="00E94241"/>
    <w:rsid w:val="00E96E8D"/>
    <w:rsid w:val="00EA1452"/>
    <w:rsid w:val="00EA1AF5"/>
    <w:rsid w:val="00EA699E"/>
    <w:rsid w:val="00EB0F60"/>
    <w:rsid w:val="00EB5AE7"/>
    <w:rsid w:val="00EB68B0"/>
    <w:rsid w:val="00EC0A23"/>
    <w:rsid w:val="00EC1CCF"/>
    <w:rsid w:val="00EC35A5"/>
    <w:rsid w:val="00EC3A51"/>
    <w:rsid w:val="00EC4B38"/>
    <w:rsid w:val="00EC4F41"/>
    <w:rsid w:val="00ED169E"/>
    <w:rsid w:val="00ED3AD3"/>
    <w:rsid w:val="00EE177A"/>
    <w:rsid w:val="00EE329C"/>
    <w:rsid w:val="00EE6A53"/>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7276"/>
    <w:rsid w:val="00F77562"/>
    <w:rsid w:val="00F82711"/>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issue-tracking/issue-tracking-details.aspx?Issue=214df9c5-db87-4a02-84be-b917c118d6ed" TargetMode="External" /><Relationship Id="rId11" Type="http://schemas.openxmlformats.org/officeDocument/2006/relationships/hyperlink" Target="https://pjm.com/committees-and-groups/issue-tracking/issue-tracking-details.aspx?Issue=bd8348bc-f0e2-4c19-8db9-0156f62c6846" TargetMode="External" /><Relationship Id="rId12" Type="http://schemas.openxmlformats.org/officeDocument/2006/relationships/hyperlink" Target="https://www.pjm.com/markets-and-operations/etools/oasis/system-information.aspx" TargetMode="External" /><Relationship Id="rId13" Type="http://schemas.openxmlformats.org/officeDocument/2006/relationships/image" Target="media/image1.png" /><Relationship Id="rId14" Type="http://schemas.openxmlformats.org/officeDocument/2006/relationships/hyperlink" Target="https://www.pjm.com/committees-and-groups/committees/form-facilitator-feedback.aspx" TargetMode="External" /><Relationship Id="rId15" Type="http://schemas.openxmlformats.org/officeDocument/2006/relationships/hyperlink" Target="https://learn.pjm.com/" TargetMode="External" /><Relationship Id="rId16" Type="http://schemas.openxmlformats.org/officeDocument/2006/relationships/image" Target="media/image2.pn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83a272c-b870-4e19-a44f-b5c92e806512" TargetMode="External" /><Relationship Id="rId6" Type="http://schemas.openxmlformats.org/officeDocument/2006/relationships/hyperlink" Target="https://www.pjm.com/committees-and-groups/issue-tracking/issue-tracking-details.aspx?Issue=d756f89d-17d7-4559-b1fe-b59e81049da2" TargetMode="External" /><Relationship Id="rId7" Type="http://schemas.openxmlformats.org/officeDocument/2006/relationships/hyperlink" Target="https://www.pjm.com/committees-and-groups/issue-tracking/issue-tracking-details.aspx?Issue=65273322-ad48-4a54-b630-a480c5695a14" TargetMode="External" /><Relationship Id="rId8" Type="http://schemas.openxmlformats.org/officeDocument/2006/relationships/hyperlink" Target="https://www.pjm.com/committees-and-groups/issue-tracking/issue-tracking-details.aspx?Issue=826f9f52-5517-48ab-a3e1-546616fc767d" TargetMode="External" /><Relationship Id="rId9" Type="http://schemas.openxmlformats.org/officeDocument/2006/relationships/hyperlink" Target="https://pjm.com/committees-and-groups/issue-tracking/issue-tracking-details.aspx?Issue=b2c1be66-9571-4332-b5b0-7984d40d67a0"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28787-8F16-470A-8A73-53676E59B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