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July 27</w:t>
      </w:r>
      <w:r w:rsidR="002B2F98">
        <w:t xml:space="preserve">, </w:t>
      </w:r>
      <w:r w:rsidR="000D654E">
        <w:t>202</w:t>
      </w:r>
      <w:r w:rsidR="009E2C15">
        <w:t>1</w:t>
      </w:r>
    </w:p>
    <w:p w:rsidR="00B62597" w:rsidRPr="00B62597" w:rsidP="00755096">
      <w:pPr>
        <w:pStyle w:val="MeetingDetails"/>
        <w:rPr>
          <w:sz w:val="28"/>
          <w:u w:val="single"/>
        </w:rPr>
      </w:pPr>
      <w:r>
        <w:t>1</w:t>
      </w:r>
      <w:r w:rsidR="002B2F98">
        <w:t xml:space="preserve">:00 </w:t>
      </w:r>
      <w:r>
        <w:t>p</w:t>
      </w:r>
      <w:r w:rsidR="002B2F98">
        <w:t xml:space="preserve">.m. – </w:t>
      </w:r>
      <w:r w:rsidR="00145C47">
        <w:t>3:00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467C22">
        <w:t>1</w:t>
      </w:r>
      <w:r w:rsidRPr="009F52D5">
        <w:t>0</w:t>
      </w:r>
      <w:r w:rsidRPr="00B62597">
        <w:t>)</w:t>
      </w:r>
    </w:p>
    <w:bookmarkEnd w:id="1"/>
    <w:bookmarkEnd w:id="2"/>
    <w:p w:rsidR="005760B3" w:rsidP="005760B3">
      <w:pPr>
        <w:pStyle w:val="SecondaryHeading-Numbered"/>
      </w:pPr>
      <w:r>
        <w:t xml:space="preserve">Jim Gluck and </w:t>
      </w:r>
      <w:r w:rsidR="00062A98">
        <w:t xml:space="preserve">Emmy Messina </w:t>
      </w:r>
      <w:r>
        <w:t>will provide 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467C22">
        <w:t xml:space="preserve"> June 22</w:t>
      </w:r>
      <w:r>
        <w:t>, 2021 Risk Management Committee meeting.</w:t>
      </w:r>
    </w:p>
    <w:p w:rsidR="00EB405E" w:rsidRPr="00145C47" w:rsidP="00EB405E">
      <w:pPr>
        <w:pStyle w:val="ListSubhead1"/>
      </w:pPr>
      <w:r>
        <w:rPr>
          <w:b w:val="0"/>
        </w:rPr>
        <w:t xml:space="preserve">Emmy Messina </w:t>
      </w:r>
      <w:r>
        <w:rPr>
          <w:b w:val="0"/>
        </w:rPr>
        <w:t>will review the Risk Management Committee work plan.</w:t>
      </w:r>
    </w:p>
    <w:p w:rsidR="001D3B68" w:rsidP="009F52D5">
      <w:pPr>
        <w:pStyle w:val="PrimaryHeading"/>
      </w:pPr>
      <w:r>
        <w:t>First Readings</w:t>
      </w:r>
      <w:r w:rsidRPr="00B62597">
        <w:t xml:space="preserve"> </w:t>
      </w:r>
      <w:r w:rsidR="006C396C">
        <w:t>(</w:t>
      </w:r>
      <w:r w:rsidR="00145C47">
        <w:t>1:</w:t>
      </w:r>
      <w:r w:rsidR="00495391">
        <w:t>10</w:t>
      </w:r>
      <w:r>
        <w:t>-</w:t>
      </w:r>
      <w:r w:rsidR="00495391">
        <w:t>1</w:t>
      </w:r>
      <w:r w:rsidR="00145C47">
        <w:t>:15</w:t>
      </w:r>
      <w:r w:rsidRPr="00DB29E9">
        <w:t>)</w:t>
      </w:r>
    </w:p>
    <w:p w:rsidR="00EB405E" w:rsidRPr="00442B9C" w:rsidP="00495391">
      <w:pPr>
        <w:pStyle w:val="SecondaryHeading-Numbered"/>
      </w:pPr>
      <w:r w:rsidRPr="00495391">
        <w:rPr>
          <w:b/>
        </w:rPr>
        <w:t>Bankruptcy Protections</w:t>
      </w:r>
      <w:r w:rsidR="00495391">
        <w:t xml:space="preserve"> </w:t>
      </w:r>
      <w:r w:rsidRPr="00495391" w:rsidR="00495391">
        <w:rPr>
          <w:b/>
        </w:rPr>
        <w:t>(1:10-1:15)</w:t>
      </w:r>
    </w:p>
    <w:p w:rsidR="009505AF" w:rsidRPr="009505AF" w:rsidP="00824830">
      <w:pPr>
        <w:pStyle w:val="SecondaryHeading-Numbered"/>
        <w:numPr>
          <w:ilvl w:val="0"/>
          <w:numId w:val="0"/>
        </w:numPr>
        <w:ind w:left="360"/>
        <w:rPr>
          <w:highlight w:val="yellow"/>
        </w:rPr>
      </w:pPr>
      <w:r>
        <w:t>Jess Troiano</w:t>
      </w:r>
      <w:r w:rsidRPr="00B6594A" w:rsidR="00824830">
        <w:t>, PJM, w</w:t>
      </w:r>
      <w:r w:rsidR="00824830">
        <w:t xml:space="preserve">ill review a Problem Statement and </w:t>
      </w:r>
      <w:r w:rsidRPr="00B6594A" w:rsidR="00824830">
        <w:t xml:space="preserve">Issue Charge </w:t>
      </w:r>
      <w:r w:rsidR="0009746E">
        <w:t xml:space="preserve">addressing </w:t>
      </w:r>
      <w:r w:rsidR="005D255A">
        <w:t xml:space="preserve">potential </w:t>
      </w:r>
      <w:r w:rsidR="00467C22">
        <w:t xml:space="preserve">opportunities to enhance </w:t>
      </w:r>
      <w:r>
        <w:t>bankruptcy protections.</w:t>
      </w:r>
      <w:r w:rsidR="001B61AD">
        <w:t xml:space="preserve"> </w:t>
      </w:r>
      <w:r w:rsidRPr="001B61AD" w:rsidR="001B61AD">
        <w:rPr>
          <w:b/>
        </w:rPr>
        <w:t>The committee will be asked to approve the issue charge at its next meeting.</w:t>
      </w:r>
      <w:r w:rsidR="001B61AD">
        <w:t xml:space="preserve"> </w:t>
      </w:r>
    </w:p>
    <w:p w:rsidR="00F05CBF" w:rsidRPr="00DB29E9" w:rsidP="00F05CBF">
      <w:pPr>
        <w:pStyle w:val="PrimaryHeading"/>
      </w:pPr>
      <w:r>
        <w:t xml:space="preserve">Working Items </w:t>
      </w:r>
      <w:r>
        <w:t>(1:15-1:45)</w:t>
      </w:r>
    </w:p>
    <w:p w:rsidR="00F05CBF" w:rsidRPr="005D255A" w:rsidP="00F05CBF">
      <w:pPr>
        <w:pStyle w:val="SecondaryHeading-Numbered"/>
      </w:pPr>
      <w:r w:rsidRPr="005D255A">
        <w:rPr>
          <w:b/>
        </w:rPr>
        <w:t>Winter Weather Credit and Risk Management Issue Charge (1:</w:t>
      </w:r>
      <w:r>
        <w:rPr>
          <w:b/>
        </w:rPr>
        <w:t>15</w:t>
      </w:r>
      <w:r w:rsidRPr="005D255A">
        <w:rPr>
          <w:b/>
        </w:rPr>
        <w:t xml:space="preserve"> – </w:t>
      </w:r>
      <w:r>
        <w:rPr>
          <w:b/>
        </w:rPr>
        <w:t>1</w:t>
      </w:r>
      <w:r w:rsidRPr="005D255A">
        <w:rPr>
          <w:b/>
        </w:rPr>
        <w:t>:</w:t>
      </w:r>
      <w:r>
        <w:rPr>
          <w:b/>
        </w:rPr>
        <w:t>4</w:t>
      </w:r>
      <w:r w:rsidRPr="005D255A">
        <w:rPr>
          <w:b/>
        </w:rPr>
        <w:t>5)</w:t>
      </w:r>
    </w:p>
    <w:p w:rsidR="00F05CBF" w:rsidP="00F05CBF">
      <w:pPr>
        <w:pStyle w:val="SecondaryHeading-Numbered"/>
        <w:numPr>
          <w:ilvl w:val="0"/>
          <w:numId w:val="0"/>
        </w:numPr>
        <w:ind w:left="360"/>
      </w:pPr>
      <w:r>
        <w:t>Lisa Drauschak</w:t>
      </w:r>
      <w:r w:rsidRPr="00B6594A">
        <w:t>, PJM, w</w:t>
      </w:r>
      <w:r>
        <w:t xml:space="preserve">ill review </w:t>
      </w:r>
      <w:r w:rsidR="001B61AD">
        <w:t xml:space="preserve">updates to the Issue </w:t>
      </w:r>
      <w:r w:rsidRPr="00B6594A">
        <w:t xml:space="preserve">Charge </w:t>
      </w:r>
      <w:r>
        <w:t>addressing potential opportunities to enhance credit/risk mechanis</w:t>
      </w:r>
      <w:r w:rsidR="00916771">
        <w:t>ms in emergency circumstances.</w:t>
      </w:r>
    </w:p>
    <w:p w:rsidR="00405D81" w:rsidRPr="00405D81" w:rsidP="00405D81">
      <w:pPr>
        <w:pStyle w:val="SecondaryHeading-Numbered"/>
        <w:numPr>
          <w:ilvl w:val="0"/>
          <w:numId w:val="0"/>
        </w:numPr>
        <w:ind w:left="360"/>
        <w:rPr>
          <w:b/>
        </w:rPr>
      </w:pPr>
      <w:r w:rsidRPr="00C5286B">
        <w:t>4A</w:t>
      </w:r>
      <w:r w:rsidRPr="00C5286B" w:rsidR="00916771">
        <w:t>.</w:t>
      </w:r>
      <w:r w:rsidRPr="00405D81" w:rsidR="00916771">
        <w:rPr>
          <w:b/>
        </w:rPr>
        <w:t xml:space="preserve"> </w:t>
      </w:r>
      <w:r w:rsidRPr="00405D81">
        <w:rPr>
          <w:b/>
        </w:rPr>
        <w:t>ISO/RTO Council Update</w:t>
      </w:r>
    </w:p>
    <w:p w:rsidR="00916771" w:rsidRPr="009505AF" w:rsidP="00405D81">
      <w:pPr>
        <w:pStyle w:val="SecondaryHeading-Numbered"/>
        <w:numPr>
          <w:ilvl w:val="0"/>
          <w:numId w:val="0"/>
        </w:numPr>
        <w:ind w:left="720" w:hanging="360"/>
        <w:rPr>
          <w:highlight w:val="yellow"/>
        </w:rPr>
      </w:pPr>
      <w:r>
        <w:tab/>
      </w:r>
      <w:r w:rsidR="00062A98">
        <w:t>Jesse Diaz, PJM, will provide an update on recent discussions regarding credit/risk</w:t>
      </w:r>
      <w:r>
        <w:t xml:space="preserve"> and the winter 2021 events</w:t>
      </w:r>
      <w:r w:rsidR="00062A98">
        <w:t xml:space="preserve"> </w:t>
      </w:r>
      <w:r w:rsidR="000A13B1">
        <w:t xml:space="preserve">that have taken place </w:t>
      </w:r>
      <w:r w:rsidR="00062A98">
        <w:t xml:space="preserve">at the ISO/RTO </w:t>
      </w:r>
      <w:r w:rsidR="00777D30">
        <w:t>Council.</w:t>
      </w:r>
    </w:p>
    <w:p w:rsidR="006C396C" w:rsidRPr="005D255A" w:rsidP="006C396C">
      <w:pPr>
        <w:pStyle w:val="PrimaryHeading"/>
      </w:pPr>
      <w:r w:rsidRPr="005D255A">
        <w:t>Additional Items (</w:t>
      </w:r>
      <w:r w:rsidR="003F5A12">
        <w:t>2:15</w:t>
      </w:r>
      <w:r w:rsidRPr="005D255A" w:rsidR="00145C47">
        <w:t>-2:45</w:t>
      </w:r>
      <w:r w:rsidRPr="005D255A">
        <w:t>)</w:t>
      </w:r>
    </w:p>
    <w:p w:rsidR="006C396C" w:rsidRPr="005D255A" w:rsidP="006C396C">
      <w:pPr>
        <w:pStyle w:val="ListSubhead1"/>
        <w:rPr>
          <w:rFonts w:ascii="Arial" w:hAnsi="Arial" w:cs="Arial"/>
          <w:sz w:val="21"/>
          <w:szCs w:val="21"/>
        </w:rPr>
      </w:pPr>
      <w:r w:rsidRPr="005D255A">
        <w:t>Key Risk Metrics</w:t>
      </w:r>
      <w:r w:rsidRPr="005D255A" w:rsidR="00EB405E">
        <w:t xml:space="preserve"> (</w:t>
      </w:r>
      <w:r w:rsidRPr="005D255A" w:rsidR="00145C47">
        <w:t>2:15</w:t>
      </w:r>
      <w:r w:rsidRPr="005D255A" w:rsidR="00EB405E">
        <w:t xml:space="preserve"> – </w:t>
      </w:r>
      <w:r w:rsidRPr="005D255A" w:rsidR="00145C47">
        <w:t>2:45</w:t>
      </w:r>
      <w:r w:rsidRPr="005D255A">
        <w:t>)</w:t>
      </w:r>
    </w:p>
    <w:p w:rsidR="006C396C" w:rsidRPr="006C396C" w:rsidP="00F572D1">
      <w:pPr>
        <w:pStyle w:val="ListSubhead1"/>
        <w:numPr>
          <w:ilvl w:val="0"/>
          <w:numId w:val="0"/>
        </w:numPr>
        <w:ind w:left="360"/>
        <w:rPr>
          <w:b w:val="0"/>
        </w:rPr>
      </w:pPr>
      <w:r w:rsidRPr="00F572D1">
        <w:rPr>
          <w:b w:val="0"/>
        </w:rPr>
        <w:t>Gwen Kelly will</w:t>
      </w:r>
      <w:r>
        <w:rPr>
          <w:b w:val="0"/>
        </w:rPr>
        <w:t xml:space="preserve"> </w:t>
      </w:r>
      <w:r w:rsidR="005D255A">
        <w:rPr>
          <w:b w:val="0"/>
        </w:rPr>
        <w:t>review key risk metrics for the committee’s consideration and feedback.</w:t>
      </w: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5D255A" w:rsidP="00442B9C">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FTR Bilateral Reporting Requirements and Transfers</w:t>
            </w:r>
          </w:p>
          <w:p w:rsidR="00405D81" w:rsidP="00442B9C">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Limit Market Participation</w:t>
            </w:r>
          </w:p>
        </w:tc>
      </w:tr>
    </w:tbl>
    <w:p w:rsidR="00495391" w:rsidP="00DA23DE">
      <w:pPr>
        <w:pStyle w:val="NoListBody"/>
        <w:ind w:left="0"/>
      </w:pPr>
    </w:p>
    <w:p w:rsidR="00495391">
      <w:pPr>
        <w:rPr>
          <w:rFonts w:ascii="Arial Narrow" w:eastAsia="Times New Roman" w:hAnsi="Arial Narrow" w:cs="Times New Roman"/>
          <w:sz w:val="20"/>
          <w:szCs w:val="20"/>
        </w:rPr>
      </w:pPr>
      <w:r>
        <w:br w:type="page"/>
      </w: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201"/>
        <w:gridCol w:w="983"/>
        <w:gridCol w:w="3756"/>
        <w:gridCol w:w="1816"/>
        <w:gridCol w:w="1529"/>
      </w:tblGrid>
      <w:tr w:rsidTr="0082483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94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92918"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824830">
        <w:tblPrEx>
          <w:tblW w:w="0" w:type="auto"/>
          <w:tblInd w:w="0" w:type="dxa"/>
          <w:tblCellMar>
            <w:top w:w="0" w:type="dxa"/>
            <w:left w:w="108" w:type="dxa"/>
            <w:bottom w:w="0" w:type="dxa"/>
            <w:right w:w="108" w:type="dxa"/>
          </w:tblCellMar>
          <w:tblLook w:val="04A0"/>
        </w:tblPrEx>
        <w:trPr>
          <w:trHeight w:val="296"/>
        </w:trPr>
        <w:tc>
          <w:tcPr>
            <w:tcW w:w="1201"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August 24</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August 12</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August 17</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September 28</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16</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21</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October 19</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7</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12</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November 16</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4</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9</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December 14</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2</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7</w:t>
            </w:r>
          </w:p>
        </w:tc>
      </w:tr>
    </w:tbl>
    <w:p w:rsidR="00DA23DE" w:rsidP="00DA23DE">
      <w:pPr>
        <w:pStyle w:val="DisclaimerBodyCopy"/>
        <w:rPr>
          <w:sz w:val="24"/>
        </w:rPr>
      </w:pPr>
    </w:p>
    <w:p w:rsidR="00B62597" w:rsidP="00337321">
      <w:pPr>
        <w:pStyle w:val="Author"/>
      </w:pPr>
      <w:r>
        <w:t xml:space="preserve">Author: </w:t>
      </w:r>
      <w:r w:rsidR="00B7540E">
        <w:t>Emmy Messina</w:t>
      </w:r>
    </w:p>
    <w:p w:rsidR="00A317A9" w:rsidRPr="00B62597" w:rsidP="00337321">
      <w:pPr>
        <w:pStyle w:val="Author"/>
      </w:pPr>
    </w:p>
    <w:p w:rsidR="00495391" w:rsidRPr="00B62597" w:rsidP="00495391">
      <w:pPr>
        <w:pStyle w:val="DisclaimerHeading"/>
      </w:pPr>
      <w:r>
        <w:t>Anti</w:t>
      </w:r>
      <w:r w:rsidRPr="00B62597">
        <w:t>trust:</w:t>
      </w:r>
    </w:p>
    <w:p w:rsidR="00495391" w:rsidRPr="00B62597"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P="00495391">
      <w:pPr>
        <w:spacing w:after="0" w:line="240" w:lineRule="auto"/>
        <w:rPr>
          <w:rFonts w:ascii="Arial Narrow" w:eastAsia="Times New Roman" w:hAnsi="Arial Narrow" w:cs="Times New Roman"/>
          <w:sz w:val="16"/>
          <w:szCs w:val="16"/>
        </w:rPr>
      </w:pPr>
    </w:p>
    <w:p w:rsidR="00495391" w:rsidRPr="00B62597" w:rsidP="00495391">
      <w:pPr>
        <w:pStyle w:val="DisclosureTitle"/>
      </w:pPr>
      <w:r w:rsidRPr="00B62597">
        <w:t>Code of Conduct:</w:t>
      </w:r>
    </w:p>
    <w:p w:rsidR="00495391" w:rsidRPr="00B62597"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P="00495391">
      <w:pPr>
        <w:spacing w:after="0" w:line="240" w:lineRule="auto"/>
        <w:rPr>
          <w:rFonts w:ascii="Arial Narrow" w:eastAsia="Times New Roman" w:hAnsi="Arial Narrow" w:cs="Times New Roman"/>
          <w:sz w:val="18"/>
          <w:szCs w:val="18"/>
        </w:rPr>
      </w:pPr>
    </w:p>
    <w:p w:rsidR="00495391" w:rsidRPr="00B62597" w:rsidP="00495391">
      <w:pPr>
        <w:pStyle w:val="DisclosureTitle"/>
      </w:pPr>
      <w:r w:rsidRPr="00B62597">
        <w:t xml:space="preserve">Public Meetings/Media Participation: </w:t>
      </w:r>
    </w:p>
    <w:p w:rsidR="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P="00495391">
      <w:pPr>
        <w:pStyle w:val="DisclaimerHeading"/>
        <w:spacing w:before="240"/>
      </w:pPr>
      <w:r>
        <w:t>Participant Identification in Webex:</w:t>
      </w:r>
    </w:p>
    <w:p w:rsidR="00495391" w:rsidP="00495391">
      <w:pPr>
        <w:pStyle w:val="DisclaimerBodyCopy"/>
      </w:pPr>
      <w:r>
        <w:t>When logging into the Webex desktop client, please enter your real first and last name as well as a valid email address. Be sure to select the “call me” option.</w:t>
      </w:r>
    </w:p>
    <w:p w:rsidR="008E2C16" w:rsidP="00495391">
      <w:pPr>
        <w:pStyle w:val="DisclaimerBodyCopy"/>
      </w:pPr>
      <w:r>
        <w:t>PJM support staff continuously monitors Webex connections during stakeholder meetings. Anonymous users or those using false usernames or emails will be dropped from the teleconference.</w:t>
      </w:r>
    </w:p>
    <w:p w:rsidR="008E2C16">
      <w:pPr>
        <w:rPr>
          <w:rFonts w:ascii="Arial Narrow" w:eastAsia="Times New Roman" w:hAnsi="Arial Narrow" w:cs="Times New Roman"/>
          <w:sz w:val="16"/>
          <w:szCs w:val="16"/>
        </w:rPr>
      </w:pPr>
      <w:r>
        <w:br w:type="page"/>
      </w:r>
    </w:p>
    <w:p w:rsidR="00495391" w:rsidP="00495391">
      <w:pPr>
        <w:pStyle w:val="DisclaimerBodyCopy"/>
      </w:pPr>
    </w:p>
    <w:p w:rsidR="00495391" w:rsidP="00495391">
      <w:pPr>
        <w:pStyle w:val="DisclosureBody"/>
      </w:pPr>
    </w:p>
    <w:p w:rsidR="00495391" w:rsidP="00495391">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08001" name=""/>
                    <pic:cNvPicPr/>
                  </pic:nvPicPr>
                  <pic:blipFill>
                    <a:blip xmlns:r="http://schemas.openxmlformats.org/officeDocument/2006/relationships" r:embed="rId5"/>
                    <a:stretch>
                      <a:fillRect/>
                    </a:stretch>
                  </pic:blipFill>
                  <pic:spPr>
                    <a:xfrm>
                      <a:off x="0" y="0"/>
                      <a:ext cx="5943600" cy="983615"/>
                    </a:xfrm>
                    <a:prstGeom prst="rect">
                      <a:avLst/>
                    </a:prstGeom>
                  </pic:spPr>
                </pic:pic>
              </a:graphicData>
            </a:graphic>
          </wp:inline>
        </w:drawing>
      </w:r>
    </w:p>
    <w:p w:rsidR="00495391" w:rsidP="00495391">
      <w:pPr>
        <w:pStyle w:val="DisclaimerHeading"/>
      </w:pPr>
    </w:p>
    <w:p w:rsidR="00495391" w:rsidRPr="009C15C4" w:rsidP="00495391">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003" name=""/>
                    <pic:cNvPicPr/>
                  </pic:nvPicPr>
                  <pic:blipFill>
                    <a:blip xmlns:r="http://schemas.openxmlformats.org/officeDocument/2006/relationships" r:embed="rId6"/>
                    <a:stretch>
                      <a:fillRect/>
                    </a:stretch>
                  </pic:blipFill>
                  <pic:spPr>
                    <a:xfrm>
                      <a:off x="0" y="0"/>
                      <a:ext cx="5943600" cy="1217930"/>
                    </a:xfrm>
                    <a:prstGeom prst="rect">
                      <a:avLst/>
                    </a:prstGeom>
                  </pic:spPr>
                </pic:pic>
              </a:graphicData>
            </a:graphic>
          </wp:inline>
        </w:drawing>
      </w:r>
    </w:p>
    <w:p w:rsidR="0057441E" w:rsidP="00495391">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391" w:rsidRPr="0025139E" w:rsidP="00495391">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7"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495391" w:rsidRPr="0025139E" w:rsidP="00495391">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7"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7A1D078-1363-4884-8227-EE207CFBCE3A}"/>
    <w:embedBold r:id="rId2" w:fontKey="{865CD79E-70CB-4AD1-A4AD-40D5543B4BCA}"/>
    <w:embedItalic r:id="rId3" w:fontKey="{C8792357-F8F3-4B31-933F-E551C4FC828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B9B12E67-31CF-47D8-8E28-916B184A6A23}"/>
    <w:embedBold r:id="rId5" w:fontKey="{C46D39E4-5693-4C42-A167-A79B5C17D4DA}"/>
    <w:embedItalic r:id="rId6" w:fontKey="{750837E6-75E6-4E69-A402-354B083FB1E8}"/>
  </w:font>
  <w:font w:name="Tahoma">
    <w:panose1 w:val="020B0604030504040204"/>
    <w:charset w:val="00"/>
    <w:family w:val="swiss"/>
    <w:pitch w:val="variable"/>
    <w:sig w:usb0="E1002EFF" w:usb1="C000605B" w:usb2="00000029" w:usb3="00000000" w:csb0="000101FF" w:csb1="00000000"/>
    <w:embedRegular r:id="rId7" w:fontKey="{6FB3D691-DBED-4552-BDBC-6EE6345CF348}"/>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462C6255-0D51-43F0-9ACB-7AB05CA79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A3FC9">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B471D2">
      <w:t>July 20</w:t>
    </w:r>
    <w:r>
      <w:t>,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9434"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7">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3"/>
  </w:num>
  <w:num w:numId="10">
    <w:abstractNumId w:val="0"/>
  </w:num>
  <w:num w:numId="11">
    <w:abstractNumId w:val="4"/>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5E99"/>
    <w:rsid w:val="000166FD"/>
    <w:rsid w:val="000313AB"/>
    <w:rsid w:val="00031EEA"/>
    <w:rsid w:val="0004385E"/>
    <w:rsid w:val="00062A98"/>
    <w:rsid w:val="00071484"/>
    <w:rsid w:val="0009746E"/>
    <w:rsid w:val="000A13B1"/>
    <w:rsid w:val="000B61DB"/>
    <w:rsid w:val="000B679B"/>
    <w:rsid w:val="000D654E"/>
    <w:rsid w:val="00145C47"/>
    <w:rsid w:val="001A0DED"/>
    <w:rsid w:val="001A6C8B"/>
    <w:rsid w:val="001B2242"/>
    <w:rsid w:val="001B61AD"/>
    <w:rsid w:val="001D3B68"/>
    <w:rsid w:val="001E474A"/>
    <w:rsid w:val="0025139E"/>
    <w:rsid w:val="002B2F98"/>
    <w:rsid w:val="002C1B2F"/>
    <w:rsid w:val="002C3620"/>
    <w:rsid w:val="00305238"/>
    <w:rsid w:val="00306394"/>
    <w:rsid w:val="00337321"/>
    <w:rsid w:val="00345458"/>
    <w:rsid w:val="00351124"/>
    <w:rsid w:val="00351FFC"/>
    <w:rsid w:val="003B55E1"/>
    <w:rsid w:val="003C3320"/>
    <w:rsid w:val="003D7E5C"/>
    <w:rsid w:val="003E7A73"/>
    <w:rsid w:val="003F5A12"/>
    <w:rsid w:val="00402B71"/>
    <w:rsid w:val="00405D81"/>
    <w:rsid w:val="00417F17"/>
    <w:rsid w:val="00442B9C"/>
    <w:rsid w:val="00467C22"/>
    <w:rsid w:val="004820DE"/>
    <w:rsid w:val="00491490"/>
    <w:rsid w:val="00495391"/>
    <w:rsid w:val="004969FA"/>
    <w:rsid w:val="004D7CAA"/>
    <w:rsid w:val="004E1D0E"/>
    <w:rsid w:val="00564DEE"/>
    <w:rsid w:val="0057441E"/>
    <w:rsid w:val="005760B3"/>
    <w:rsid w:val="0059027D"/>
    <w:rsid w:val="005D255A"/>
    <w:rsid w:val="005D6D05"/>
    <w:rsid w:val="00602967"/>
    <w:rsid w:val="00606C3C"/>
    <w:rsid w:val="00613674"/>
    <w:rsid w:val="00625ADA"/>
    <w:rsid w:val="00632525"/>
    <w:rsid w:val="006450B8"/>
    <w:rsid w:val="00657350"/>
    <w:rsid w:val="006A49D2"/>
    <w:rsid w:val="006C396C"/>
    <w:rsid w:val="006C472C"/>
    <w:rsid w:val="006D569D"/>
    <w:rsid w:val="00712CAA"/>
    <w:rsid w:val="00716A8B"/>
    <w:rsid w:val="007436B1"/>
    <w:rsid w:val="00751A32"/>
    <w:rsid w:val="00754C6D"/>
    <w:rsid w:val="00755096"/>
    <w:rsid w:val="007703B4"/>
    <w:rsid w:val="00777D30"/>
    <w:rsid w:val="007A34A3"/>
    <w:rsid w:val="00824830"/>
    <w:rsid w:val="00837B12"/>
    <w:rsid w:val="00856DF8"/>
    <w:rsid w:val="00882652"/>
    <w:rsid w:val="0088561C"/>
    <w:rsid w:val="00895F08"/>
    <w:rsid w:val="008C4B2B"/>
    <w:rsid w:val="008E2C16"/>
    <w:rsid w:val="008E52E1"/>
    <w:rsid w:val="00916771"/>
    <w:rsid w:val="00917386"/>
    <w:rsid w:val="009346EB"/>
    <w:rsid w:val="00946AC1"/>
    <w:rsid w:val="009505AF"/>
    <w:rsid w:val="0095194C"/>
    <w:rsid w:val="009A3FC9"/>
    <w:rsid w:val="009A5430"/>
    <w:rsid w:val="009C15C4"/>
    <w:rsid w:val="009E2C15"/>
    <w:rsid w:val="009F1A60"/>
    <w:rsid w:val="009F52D5"/>
    <w:rsid w:val="00A05391"/>
    <w:rsid w:val="00A248C0"/>
    <w:rsid w:val="00A317A9"/>
    <w:rsid w:val="00A53AC7"/>
    <w:rsid w:val="00A67272"/>
    <w:rsid w:val="00A93B09"/>
    <w:rsid w:val="00AA6CFA"/>
    <w:rsid w:val="00B15CC7"/>
    <w:rsid w:val="00B16D95"/>
    <w:rsid w:val="00B20316"/>
    <w:rsid w:val="00B33B0B"/>
    <w:rsid w:val="00B34E3C"/>
    <w:rsid w:val="00B471D2"/>
    <w:rsid w:val="00B62597"/>
    <w:rsid w:val="00B6594A"/>
    <w:rsid w:val="00B7540E"/>
    <w:rsid w:val="00B91424"/>
    <w:rsid w:val="00BA6146"/>
    <w:rsid w:val="00BB531B"/>
    <w:rsid w:val="00BB6921"/>
    <w:rsid w:val="00BC2384"/>
    <w:rsid w:val="00BF331B"/>
    <w:rsid w:val="00C10A93"/>
    <w:rsid w:val="00C26F08"/>
    <w:rsid w:val="00C439EC"/>
    <w:rsid w:val="00C502B0"/>
    <w:rsid w:val="00C5286B"/>
    <w:rsid w:val="00C72168"/>
    <w:rsid w:val="00C757F4"/>
    <w:rsid w:val="00CA49B9"/>
    <w:rsid w:val="00CC1B47"/>
    <w:rsid w:val="00CD227C"/>
    <w:rsid w:val="00CE5310"/>
    <w:rsid w:val="00D12691"/>
    <w:rsid w:val="00D136EA"/>
    <w:rsid w:val="00D251ED"/>
    <w:rsid w:val="00D71807"/>
    <w:rsid w:val="00D9010F"/>
    <w:rsid w:val="00D95949"/>
    <w:rsid w:val="00DA23DE"/>
    <w:rsid w:val="00DB29E9"/>
    <w:rsid w:val="00DC5D5E"/>
    <w:rsid w:val="00DE34CF"/>
    <w:rsid w:val="00DF1112"/>
    <w:rsid w:val="00E1605D"/>
    <w:rsid w:val="00E579F6"/>
    <w:rsid w:val="00E96E8D"/>
    <w:rsid w:val="00EB206F"/>
    <w:rsid w:val="00EB405E"/>
    <w:rsid w:val="00EB68B0"/>
    <w:rsid w:val="00EE1D9C"/>
    <w:rsid w:val="00F00E21"/>
    <w:rsid w:val="00F05CBF"/>
    <w:rsid w:val="00F15DE2"/>
    <w:rsid w:val="00F17AB2"/>
    <w:rsid w:val="00F30FEE"/>
    <w:rsid w:val="00F4190F"/>
    <w:rsid w:val="00F572D1"/>
    <w:rsid w:val="00FC2B9A"/>
    <w:rsid w:val="00FC2C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semiHidden/>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2021-07-20T21:44:36Z</dcterms:created>
  <dcterms:modified xsi:type="dcterms:W3CDTF">2021-07-20T21:44:36Z</dcterms:modified>
</cp:coreProperties>
</file>