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pPr>
        <w:pStyle w:val="MeetingDetails"/>
      </w:pPr>
      <w:r>
        <w:t>M</w:t>
      </w:r>
      <w:r w:rsidR="00AE7FBD">
        <w:t>arkets &amp; Reliability Committee</w:t>
      </w:r>
      <w:r w:rsidR="003B5F1C">
        <w:t>s</w:t>
      </w:r>
    </w:p>
    <w:p w:rsidR="00B62597" w:rsidRPr="00B62597" w:rsidP="00755096">
      <w:pPr>
        <w:pStyle w:val="MeetingDetails"/>
      </w:pPr>
      <w:r>
        <w:t>PJM Conference and Training Center, Audubon, PA</w:t>
      </w:r>
      <w:r w:rsidRPr="004C6E71" w:rsidR="004C6E71">
        <w:t xml:space="preserve"> </w:t>
      </w:r>
      <w:r w:rsidR="0067542D">
        <w:t>/ WebEx</w:t>
      </w:r>
    </w:p>
    <w:p w:rsidR="00B62597" w:rsidRPr="00DA1A8A" w:rsidP="00755096">
      <w:pPr>
        <w:pStyle w:val="MeetingDetails"/>
      </w:pPr>
      <w:r>
        <w:t>May 31</w:t>
      </w:r>
      <w:r w:rsidR="00DF3422">
        <w:t>, 2023</w:t>
      </w:r>
    </w:p>
    <w:p w:rsidR="00B62597" w:rsidP="00755096">
      <w:pPr>
        <w:pStyle w:val="MeetingDetails"/>
      </w:pPr>
      <w:r>
        <w:t>9</w:t>
      </w:r>
      <w:r w:rsidR="004C6E71">
        <w:t>:00</w:t>
      </w:r>
      <w:r w:rsidRPr="00265236" w:rsidR="000F1862">
        <w:rPr>
          <w:color w:val="FF0000"/>
        </w:rPr>
        <w:t xml:space="preserve"> </w:t>
      </w:r>
      <w:r>
        <w:t>a</w:t>
      </w:r>
      <w:r w:rsidRPr="000F1862" w:rsidR="001665BE">
        <w:t>.</w:t>
      </w:r>
      <w:r w:rsidRPr="00BC1415" w:rsidR="001665BE">
        <w:t>m</w:t>
      </w:r>
      <w:r w:rsidRPr="00BC1415" w:rsidR="007B3881">
        <w:t>.</w:t>
      </w:r>
      <w:r w:rsidRPr="00BC1415" w:rsidR="004C6E71">
        <w:t xml:space="preserve"> –</w:t>
      </w:r>
      <w:r w:rsidRPr="00BC1415" w:rsidR="00845F64">
        <w:t xml:space="preserve"> </w:t>
      </w:r>
      <w:r w:rsidR="004D499C">
        <w:t>12:00</w:t>
      </w:r>
      <w:r w:rsidR="00B526F6">
        <w:t xml:space="preserve"> </w:t>
      </w:r>
      <w:r w:rsidR="004D499C">
        <w:t>p</w:t>
      </w:r>
      <w:r w:rsidRPr="00BC1415" w:rsidR="00BC1415">
        <w:t>.</w:t>
      </w:r>
      <w:r w:rsidRPr="00BC1415" w:rsidR="004C6E71">
        <w:t xml:space="preserve">m. </w:t>
      </w:r>
      <w:r w:rsidRPr="00BC1415" w:rsidR="0088561C">
        <w:t>EPT</w:t>
      </w:r>
    </w:p>
    <w:p w:rsidR="00117AE0" w:rsidP="00755096">
      <w:pPr>
        <w:pStyle w:val="MeetingDetails"/>
      </w:pPr>
    </w:p>
    <w:p w:rsidR="00B62597" w:rsidRPr="00B62597" w:rsidP="009F52D5">
      <w:pPr>
        <w:pStyle w:val="PrimaryHeading"/>
        <w:rPr>
          <w:caps/>
        </w:rPr>
      </w:pPr>
      <w:bookmarkStart w:id="0" w:name="OLE_LINK5"/>
      <w:bookmarkStart w:id="1" w:name="OLE_LINK3"/>
      <w:r>
        <w:t>Administration (</w:t>
      </w:r>
      <w:r w:rsidR="00BC1415">
        <w:t>9:00-9:</w:t>
      </w:r>
      <w:r w:rsidR="00601BBF">
        <w:t>05</w:t>
      </w:r>
      <w:r w:rsidRPr="00B62597">
        <w:t>)</w:t>
      </w:r>
    </w:p>
    <w:bookmarkEnd w:id="0"/>
    <w:bookmarkEnd w:id="1"/>
    <w:p w:rsidR="006B611D" w:rsidRPr="00AA2C3E" w:rsidP="00707267">
      <w:pPr>
        <w:pStyle w:val="SecondaryHeading-Numbered"/>
        <w:spacing w:before="120"/>
        <w:ind w:left="360"/>
        <w:rPr>
          <w:szCs w:val="24"/>
        </w:rPr>
      </w:pPr>
      <w:r w:rsidRPr="00AA2C3E">
        <w:rPr>
          <w:szCs w:val="24"/>
        </w:rPr>
        <w:t xml:space="preserve">Welcome, announcements and Anti-trust, Code of Conduct, and Public Meetings/Media Participation – Stu Bresler </w:t>
      </w:r>
      <w:r w:rsidR="00601BBF">
        <w:rPr>
          <w:szCs w:val="24"/>
        </w:rPr>
        <w:t xml:space="preserve">and Michele Greening </w:t>
      </w:r>
      <w:r w:rsidRPr="00AA2C3E">
        <w:rPr>
          <w:szCs w:val="24"/>
        </w:rPr>
        <w:t xml:space="preserve"> </w:t>
      </w:r>
    </w:p>
    <w:p w:rsidR="008E1149" w:rsidRPr="00DB29E9" w:rsidP="008E1149">
      <w:pPr>
        <w:pStyle w:val="PrimaryHeading"/>
        <w:spacing w:before="120" w:after="200"/>
      </w:pPr>
      <w:r>
        <w:t>Consent Agenda (</w:t>
      </w:r>
      <w:r w:rsidR="00707267">
        <w:t>9:05</w:t>
      </w:r>
      <w:r w:rsidR="00A12DE3">
        <w:t>-9:1</w:t>
      </w:r>
      <w:r w:rsidR="00707267">
        <w:t>0</w:t>
      </w:r>
      <w:r>
        <w:t>)</w:t>
      </w:r>
    </w:p>
    <w:p w:rsidR="00C84A4E" w:rsidP="00C84A4E">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sidR="00601BBF">
        <w:rPr>
          <w:szCs w:val="24"/>
        </w:rPr>
        <w:t>April 26</w:t>
      </w:r>
      <w:r w:rsidR="004B199F">
        <w:rPr>
          <w:szCs w:val="24"/>
        </w:rPr>
        <w:t>, 2023</w:t>
      </w:r>
      <w:r w:rsidRPr="00E01E4B">
        <w:rPr>
          <w:szCs w:val="24"/>
        </w:rPr>
        <w:t xml:space="preserve"> meeting of the Mar</w:t>
      </w:r>
      <w:r w:rsidR="00B70120">
        <w:rPr>
          <w:szCs w:val="24"/>
        </w:rPr>
        <w:t>kets and Reliability Committee.</w:t>
      </w:r>
    </w:p>
    <w:p w:rsidR="00601BBF" w:rsidP="00C84A4E">
      <w:pPr>
        <w:pStyle w:val="SecondaryHeading-Numbered"/>
        <w:numPr>
          <w:ilvl w:val="0"/>
          <w:numId w:val="3"/>
        </w:numPr>
        <w:spacing w:before="120"/>
        <w:rPr>
          <w:szCs w:val="24"/>
        </w:rPr>
      </w:pPr>
      <w:r>
        <w:rPr>
          <w:b/>
          <w:szCs w:val="24"/>
          <w:u w:val="single"/>
        </w:rPr>
        <w:t>Approve</w:t>
      </w:r>
      <w:r>
        <w:rPr>
          <w:szCs w:val="24"/>
        </w:rPr>
        <w:t xml:space="preserve"> minutes of the May 1, 2023 Informational MRC Discussion - CP Penalty Rate Meeting.  </w:t>
      </w:r>
    </w:p>
    <w:p w:rsidR="00601BBF" w:rsidP="00C84A4E">
      <w:pPr>
        <w:pStyle w:val="SecondaryHeading-Numbered"/>
        <w:numPr>
          <w:ilvl w:val="0"/>
          <w:numId w:val="3"/>
        </w:numPr>
        <w:spacing w:before="120"/>
        <w:rPr>
          <w:szCs w:val="24"/>
        </w:rPr>
      </w:pPr>
      <w:r>
        <w:rPr>
          <w:b/>
          <w:szCs w:val="24"/>
          <w:u w:val="single"/>
        </w:rPr>
        <w:t>Approve</w:t>
      </w:r>
      <w:r>
        <w:rPr>
          <w:szCs w:val="24"/>
        </w:rPr>
        <w:t xml:space="preserve"> minutes of the May 4, 2023 Special MRC - CP Penalty Rate Meeting.  </w:t>
      </w:r>
    </w:p>
    <w:p w:rsidR="00601BBF" w:rsidRPr="00601BBF" w:rsidP="00601BBF">
      <w:pPr>
        <w:pStyle w:val="SecondaryHeading-Numbered"/>
        <w:numPr>
          <w:ilvl w:val="0"/>
          <w:numId w:val="3"/>
        </w:numPr>
        <w:spacing w:before="120"/>
        <w:rPr>
          <w:szCs w:val="24"/>
        </w:rPr>
      </w:pPr>
      <w:r w:rsidRPr="00601BBF">
        <w:rPr>
          <w:b/>
          <w:szCs w:val="24"/>
          <w:u w:val="single"/>
        </w:rPr>
        <w:t>Endorse</w:t>
      </w:r>
      <w:r w:rsidRPr="00601BBF">
        <w:rPr>
          <w:szCs w:val="24"/>
        </w:rPr>
        <w:t xml:space="preserve"> proposed revisions to Manual 03: Transmission Operations </w:t>
      </w:r>
      <w:r>
        <w:rPr>
          <w:szCs w:val="24"/>
        </w:rPr>
        <w:t xml:space="preserve">resulting </w:t>
      </w:r>
      <w:r w:rsidRPr="00601BBF">
        <w:rPr>
          <w:szCs w:val="24"/>
        </w:rPr>
        <w:t xml:space="preserve">as a part of its periodic review. </w:t>
      </w:r>
    </w:p>
    <w:p w:rsidR="00601BBF" w:rsidRPr="00601BBF" w:rsidP="00601BBF">
      <w:pPr>
        <w:pStyle w:val="SecondaryHeading-Numbered"/>
        <w:numPr>
          <w:ilvl w:val="0"/>
          <w:numId w:val="3"/>
        </w:numPr>
        <w:spacing w:before="120"/>
        <w:rPr>
          <w:szCs w:val="24"/>
        </w:rPr>
      </w:pPr>
      <w:r>
        <w:rPr>
          <w:b/>
          <w:szCs w:val="24"/>
          <w:u w:val="single"/>
        </w:rPr>
        <w:t>Endorse</w:t>
      </w:r>
      <w:r w:rsidRPr="00601BBF">
        <w:rPr>
          <w:szCs w:val="24"/>
        </w:rPr>
        <w:t xml:space="preserve"> proposed revisions to Manual 11: Energy &amp; Ancillary Services Market Operations on Real-time Values </w:t>
      </w:r>
      <w:r>
        <w:rPr>
          <w:szCs w:val="24"/>
        </w:rPr>
        <w:t xml:space="preserve">resulting </w:t>
      </w:r>
      <w:r w:rsidRPr="00601BBF">
        <w:rPr>
          <w:szCs w:val="24"/>
        </w:rPr>
        <w:t xml:space="preserve">as part of </w:t>
      </w:r>
      <w:r>
        <w:rPr>
          <w:szCs w:val="24"/>
        </w:rPr>
        <w:t>its</w:t>
      </w:r>
      <w:r w:rsidRPr="00601BBF">
        <w:rPr>
          <w:szCs w:val="24"/>
        </w:rPr>
        <w:t xml:space="preserve"> periodic review. </w:t>
      </w:r>
    </w:p>
    <w:p w:rsidR="00601BBF" w:rsidRPr="00601BBF" w:rsidP="00601BBF">
      <w:pPr>
        <w:pStyle w:val="SecondaryHeading-Numbered"/>
        <w:numPr>
          <w:ilvl w:val="0"/>
          <w:numId w:val="3"/>
        </w:numPr>
        <w:spacing w:before="120" w:after="0"/>
      </w:pPr>
      <w:r w:rsidRPr="00601BBF">
        <w:rPr>
          <w:b/>
          <w:szCs w:val="24"/>
          <w:u w:val="single"/>
        </w:rPr>
        <w:t>Endorse</w:t>
      </w:r>
      <w:r>
        <w:rPr>
          <w:szCs w:val="24"/>
        </w:rPr>
        <w:t xml:space="preserve"> </w:t>
      </w:r>
      <w:r w:rsidRPr="00601BBF">
        <w:rPr>
          <w:szCs w:val="24"/>
        </w:rPr>
        <w:t xml:space="preserve">conforming revisions to Manual 11: Energy &amp; Ancillary Services Market Operations for the approved Transmission Constraint Penalty Factor solution package. </w:t>
      </w:r>
    </w:p>
    <w:p w:rsidR="00601BBF" w:rsidP="00601BBF">
      <w:pPr>
        <w:pStyle w:val="SecondaryHeading-Numbered"/>
        <w:ind w:left="720"/>
      </w:pPr>
      <w:hyperlink r:id="rId5" w:history="1">
        <w:r w:rsidRPr="00660906">
          <w:rPr>
            <w:rStyle w:val="Hyperlink"/>
          </w:rPr>
          <w:t>Issue Tracking: Operating Reserve Demand Curve (ORDC) &amp; Transmission Constraint Penalty Factors</w:t>
        </w:r>
      </w:hyperlink>
    </w:p>
    <w:p w:rsidR="00601BBF" w:rsidRPr="00601BBF" w:rsidP="00B8223B">
      <w:pPr>
        <w:pStyle w:val="SecondaryHeading-Numbered"/>
        <w:numPr>
          <w:ilvl w:val="0"/>
          <w:numId w:val="3"/>
        </w:numPr>
        <w:spacing w:before="120" w:after="0"/>
      </w:pPr>
      <w:r w:rsidRPr="00601BBF">
        <w:rPr>
          <w:b/>
          <w:szCs w:val="24"/>
          <w:u w:val="single"/>
        </w:rPr>
        <w:t>Endorse</w:t>
      </w:r>
      <w:r w:rsidRPr="00601BBF">
        <w:rPr>
          <w:szCs w:val="24"/>
        </w:rPr>
        <w:t xml:space="preserve"> conforming revisions to Manual 11: Energy &amp; Ancillary Services, Manual 27: Open Access Transmission Tariff Accounting and Manual 28: Operating Agreement Accounting Market Operations for the approved Hybrid Resources Phase I solution package. </w:t>
      </w:r>
    </w:p>
    <w:p w:rsidR="00601BBF" w:rsidP="00601BBF">
      <w:pPr>
        <w:pStyle w:val="SecondaryHeading-Numbered"/>
        <w:ind w:left="720"/>
      </w:pPr>
      <w:hyperlink r:id="rId6" w:history="1">
        <w:r w:rsidRPr="00E00AA4">
          <w:rPr>
            <w:rStyle w:val="Hyperlink"/>
          </w:rPr>
          <w:t>Issue Tracking: Solar-Battery Hybrid Resources</w:t>
        </w:r>
      </w:hyperlink>
    </w:p>
    <w:p w:rsidR="00601BBF" w:rsidRPr="00601BBF" w:rsidP="00601BBF">
      <w:pPr>
        <w:pStyle w:val="SecondaryHeading-Numbered"/>
        <w:numPr>
          <w:ilvl w:val="0"/>
          <w:numId w:val="3"/>
        </w:numPr>
        <w:spacing w:before="120" w:after="0"/>
        <w:rPr>
          <w:szCs w:val="24"/>
        </w:rPr>
      </w:pPr>
      <w:r w:rsidRPr="00601BBF">
        <w:rPr>
          <w:b/>
          <w:szCs w:val="24"/>
          <w:u w:val="single"/>
        </w:rPr>
        <w:t>Endorse</w:t>
      </w:r>
      <w:r w:rsidRPr="00601BBF">
        <w:rPr>
          <w:szCs w:val="24"/>
        </w:rPr>
        <w:t xml:space="preserve"> proposed revisions to Manual 15: Cost Development Guidelines addressing heat input guidelines and </w:t>
      </w:r>
      <w:r>
        <w:rPr>
          <w:szCs w:val="24"/>
        </w:rPr>
        <w:t>IMM Opportunity Cost Calculator</w:t>
      </w:r>
      <w:r w:rsidRPr="00601BBF">
        <w:rPr>
          <w:szCs w:val="24"/>
        </w:rPr>
        <w:t xml:space="preserve">. </w:t>
      </w:r>
    </w:p>
    <w:p w:rsidR="00601BBF" w:rsidP="00601BBF">
      <w:pPr>
        <w:pStyle w:val="SecondaryHeading-Numbered"/>
        <w:spacing w:after="0"/>
        <w:ind w:left="720"/>
      </w:pPr>
      <w:hyperlink r:id="rId7" w:history="1">
        <w:r w:rsidRPr="00E00AA4">
          <w:rPr>
            <w:rStyle w:val="Hyperlink"/>
          </w:rPr>
          <w:t>Issue Tracking: Opportunity Cost Calculator 2023</w:t>
        </w:r>
      </w:hyperlink>
      <w:r>
        <w:t xml:space="preserve"> </w:t>
      </w:r>
    </w:p>
    <w:p w:rsidR="00601BBF" w:rsidP="00601BBF">
      <w:pPr>
        <w:pStyle w:val="SecondaryHeading-Numbered"/>
        <w:ind w:left="720"/>
      </w:pPr>
      <w:hyperlink r:id="rId8" w:history="1">
        <w:r w:rsidRPr="00E00AA4">
          <w:rPr>
            <w:rStyle w:val="Hyperlink"/>
          </w:rPr>
          <w:t>Issue Tracking: Combined Cycles and Specialized Boilers Heat Input Guidelines</w:t>
        </w:r>
      </w:hyperlink>
    </w:p>
    <w:p w:rsidR="00601BBF" w:rsidP="00601BBF">
      <w:pPr>
        <w:pStyle w:val="SecondaryHeading-Numbered"/>
        <w:numPr>
          <w:ilvl w:val="0"/>
          <w:numId w:val="3"/>
        </w:numPr>
        <w:spacing w:before="120"/>
        <w:rPr>
          <w:szCs w:val="24"/>
        </w:rPr>
      </w:pPr>
      <w:r w:rsidRPr="00601BBF">
        <w:rPr>
          <w:b/>
          <w:szCs w:val="24"/>
          <w:u w:val="single"/>
        </w:rPr>
        <w:t>Endorse</w:t>
      </w:r>
      <w:r w:rsidRPr="00601BBF">
        <w:rPr>
          <w:szCs w:val="24"/>
        </w:rPr>
        <w:t xml:space="preserve"> proposed revisions to Manual 36:</w:t>
      </w:r>
      <w:r>
        <w:rPr>
          <w:szCs w:val="24"/>
        </w:rPr>
        <w:t xml:space="preserve"> System Restoration</w:t>
      </w:r>
      <w:r w:rsidRPr="00601BBF">
        <w:rPr>
          <w:szCs w:val="24"/>
        </w:rPr>
        <w:t xml:space="preserve"> </w:t>
      </w:r>
      <w:r>
        <w:rPr>
          <w:szCs w:val="24"/>
        </w:rPr>
        <w:t xml:space="preserve">resulting </w:t>
      </w:r>
      <w:r w:rsidRPr="00601BBF">
        <w:rPr>
          <w:szCs w:val="24"/>
        </w:rPr>
        <w:t xml:space="preserve">as a part of its periodic review. </w:t>
      </w:r>
    </w:p>
    <w:p w:rsidR="009A4D52" w:rsidP="009A4D52">
      <w:pPr>
        <w:pStyle w:val="SecondaryHeading-Numbered"/>
        <w:spacing w:before="120"/>
        <w:rPr>
          <w:szCs w:val="24"/>
        </w:rPr>
      </w:pPr>
    </w:p>
    <w:p w:rsidR="009A4D52" w:rsidRPr="00601BBF" w:rsidP="009A4D52">
      <w:pPr>
        <w:pStyle w:val="SecondaryHeading-Numbered"/>
        <w:spacing w:before="120"/>
        <w:rPr>
          <w:szCs w:val="24"/>
        </w:rPr>
      </w:pPr>
    </w:p>
    <w:p w:rsidR="00E15F1C" w:rsidRPr="00880772" w:rsidP="00E15F1C">
      <w:pPr>
        <w:pStyle w:val="PrimaryHeading"/>
      </w:pPr>
      <w:r>
        <w:t>Endors</w:t>
      </w:r>
      <w:r w:rsidR="00632525">
        <w:t>ements</w:t>
      </w:r>
      <w:r w:rsidR="001F3F9F">
        <w:t xml:space="preserve"> (</w:t>
      </w:r>
      <w:r w:rsidR="00707267">
        <w:t>9:10</w:t>
      </w:r>
      <w:r w:rsidR="00D73F9C">
        <w:t>-</w:t>
      </w:r>
      <w:r w:rsidR="009A4D52">
        <w:t>9:</w:t>
      </w:r>
      <w:r w:rsidR="008F47B0">
        <w:t>5</w:t>
      </w:r>
      <w:r w:rsidR="009A4D52">
        <w:t>0</w:t>
      </w:r>
      <w:r w:rsidR="00863C3F">
        <w:t>)</w:t>
      </w:r>
    </w:p>
    <w:p w:rsidR="00DD4FCD" w:rsidRPr="00AF2985" w:rsidP="00DD4FCD">
      <w:pPr>
        <w:pStyle w:val="SecondaryHeading-Numbered"/>
        <w:numPr>
          <w:ilvl w:val="0"/>
          <w:numId w:val="4"/>
        </w:numPr>
        <w:spacing w:before="120"/>
        <w:rPr>
          <w:u w:val="single"/>
        </w:rPr>
      </w:pPr>
      <w:r w:rsidRPr="00AF2985">
        <w:rPr>
          <w:u w:val="single"/>
        </w:rPr>
        <w:t>Synchronized Reserve Requirement for Reliability (</w:t>
      </w:r>
      <w:r w:rsidR="009A4D52">
        <w:rPr>
          <w:u w:val="single"/>
        </w:rPr>
        <w:t>9:10-9:</w:t>
      </w:r>
      <w:r w:rsidR="008F47B0">
        <w:rPr>
          <w:u w:val="single"/>
        </w:rPr>
        <w:t>5</w:t>
      </w:r>
      <w:r w:rsidR="009A4D52">
        <w:rPr>
          <w:u w:val="single"/>
        </w:rPr>
        <w:t>0</w:t>
      </w:r>
      <w:r w:rsidRPr="00AF2985">
        <w:rPr>
          <w:u w:val="single"/>
        </w:rPr>
        <w:t xml:space="preserve">) </w:t>
      </w:r>
    </w:p>
    <w:p w:rsidR="009A4D52" w:rsidRPr="009A4D52" w:rsidP="009A4D52">
      <w:pPr>
        <w:pStyle w:val="SecondaryHeading-Numbered"/>
        <w:numPr>
          <w:ilvl w:val="0"/>
          <w:numId w:val="34"/>
        </w:numPr>
        <w:spacing w:before="120"/>
        <w:rPr>
          <w:b/>
        </w:rPr>
      </w:pPr>
      <w:r>
        <w:t xml:space="preserve">Donnie Bielak </w:t>
      </w:r>
      <w:r w:rsidR="00983447">
        <w:t xml:space="preserve">and Phil D’Antonio </w:t>
      </w:r>
      <w:r>
        <w:t>will discuss the increase of the synchronized reserve requirement to meet reliability standards and corresponding revisions to Manual 11:</w:t>
      </w:r>
      <w:r w:rsidR="00DB6D41">
        <w:t xml:space="preserve"> Energy &amp; Ancillary Services Market Operations</w:t>
      </w:r>
      <w:r>
        <w:t>, Section 4.3 and Manual 13:</w:t>
      </w:r>
      <w:r w:rsidRPr="00DB6D41" w:rsidR="00DB6D41">
        <w:t xml:space="preserve"> </w:t>
      </w:r>
      <w:r w:rsidR="00DB6D41">
        <w:t>Emergency Operations,</w:t>
      </w:r>
      <w:r>
        <w:t xml:space="preserve"> Section 2.2.  </w:t>
      </w:r>
    </w:p>
    <w:p w:rsidR="009A4D52" w:rsidRPr="009A4D52" w:rsidP="009A4D52">
      <w:pPr>
        <w:pStyle w:val="SecondaryHeading-Numbered"/>
        <w:numPr>
          <w:ilvl w:val="0"/>
          <w:numId w:val="34"/>
        </w:numPr>
        <w:spacing w:before="120"/>
      </w:pPr>
      <w:r w:rsidRPr="009A4D52">
        <w:t xml:space="preserve">Joe Bowring, Monitoring Analytics, will provide perspectives as to the synchronized reserve requirement.  </w:t>
      </w:r>
    </w:p>
    <w:p w:rsidR="00660906" w:rsidRPr="008F47B0" w:rsidP="009A4D52">
      <w:pPr>
        <w:pStyle w:val="SecondaryHeading-Numbered"/>
        <w:spacing w:before="120"/>
        <w:ind w:left="360"/>
        <w:rPr>
          <w:b/>
        </w:rPr>
      </w:pPr>
      <w:r w:rsidRPr="008F47B0">
        <w:rPr>
          <w:b/>
        </w:rPr>
        <w:t xml:space="preserve">The committee will be asked to endorse the proposed </w:t>
      </w:r>
      <w:r w:rsidRPr="008F47B0" w:rsidR="008F47B0">
        <w:rPr>
          <w:b/>
        </w:rPr>
        <w:t xml:space="preserve">Manual </w:t>
      </w:r>
      <w:r w:rsidRPr="008F47B0">
        <w:rPr>
          <w:b/>
        </w:rPr>
        <w:t xml:space="preserve">revisions upon first read.  </w:t>
      </w:r>
    </w:p>
    <w:p w:rsidR="009F3385" w:rsidP="00B87746">
      <w:pPr>
        <w:pStyle w:val="PrimaryHeading"/>
      </w:pPr>
      <w:r>
        <w:t xml:space="preserve">First </w:t>
      </w:r>
      <w:r w:rsidRPr="00FB3ECC">
        <w:t xml:space="preserve">Readings </w:t>
      </w:r>
      <w:r w:rsidRPr="006A67D1">
        <w:t>(</w:t>
      </w:r>
      <w:r w:rsidR="009A4D52">
        <w:t>9:50-</w:t>
      </w:r>
      <w:r w:rsidR="006D7AFB">
        <w:t>11:00</w:t>
      </w:r>
      <w:r w:rsidR="005729D4">
        <w:t>)</w:t>
      </w:r>
    </w:p>
    <w:p w:rsidR="00707267" w:rsidRPr="00707267" w:rsidP="00707267">
      <w:pPr>
        <w:pStyle w:val="SecondaryHeading-Numbered"/>
        <w:numPr>
          <w:ilvl w:val="0"/>
          <w:numId w:val="4"/>
        </w:numPr>
        <w:spacing w:before="120"/>
        <w:rPr>
          <w:u w:val="single"/>
        </w:rPr>
      </w:pPr>
      <w:r w:rsidRPr="00707267">
        <w:rPr>
          <w:u w:val="single"/>
        </w:rPr>
        <w:t>Base Residual Auction Smooth Supply Curves (</w:t>
      </w:r>
      <w:r w:rsidR="009A4D52">
        <w:rPr>
          <w:u w:val="single"/>
        </w:rPr>
        <w:t>9:50-10:15</w:t>
      </w:r>
      <w:r w:rsidRPr="00707267">
        <w:rPr>
          <w:u w:val="single"/>
        </w:rPr>
        <w:t>)</w:t>
      </w:r>
    </w:p>
    <w:p w:rsidR="00707267" w:rsidP="00EC5F3B">
      <w:pPr>
        <w:pStyle w:val="SecondaryHeading-Numbered"/>
        <w:spacing w:before="120" w:after="0"/>
        <w:ind w:left="360"/>
      </w:pPr>
      <w:r w:rsidRPr="00707267">
        <w:t xml:space="preserve">Skyler Marzewski will review a </w:t>
      </w:r>
      <w:r w:rsidR="00AF2985">
        <w:t>proposed solution</w:t>
      </w:r>
      <w:r w:rsidRPr="00707267">
        <w:t xml:space="preserve"> </w:t>
      </w:r>
      <w:r w:rsidR="00EC5F3B">
        <w:t xml:space="preserve">and corresponding Tariff revisions </w:t>
      </w:r>
      <w:r w:rsidRPr="00707267">
        <w:t>related to calculating the smooth supply curves for the Base Residual Auctions.</w:t>
      </w:r>
      <w:r>
        <w:t xml:space="preserve">  The committee will be asked to endorse the proposed solution and corresponding Tariff revisions at its next meeting.   </w:t>
      </w:r>
    </w:p>
    <w:p w:rsidR="00EC5F3B" w:rsidP="00EC5F3B">
      <w:pPr>
        <w:pStyle w:val="SecondaryHeading-Numbered"/>
        <w:ind w:left="360"/>
      </w:pPr>
      <w:hyperlink r:id="rId9" w:history="1">
        <w:r w:rsidRPr="00EC5F3B">
          <w:rPr>
            <w:rStyle w:val="Hyperlink"/>
          </w:rPr>
          <w:t>Issue Tracking:  Base Residual Auction (BRA) Smoothed Supply Curve</w:t>
        </w:r>
      </w:hyperlink>
    </w:p>
    <w:p w:rsidR="00AF2985" w:rsidRPr="00AF2985" w:rsidP="00AF2985">
      <w:pPr>
        <w:pStyle w:val="SecondaryHeading-Numbered"/>
        <w:numPr>
          <w:ilvl w:val="0"/>
          <w:numId w:val="4"/>
        </w:numPr>
        <w:spacing w:before="120"/>
        <w:rPr>
          <w:u w:val="single"/>
        </w:rPr>
      </w:pPr>
      <w:r w:rsidRPr="00AF2985">
        <w:rPr>
          <w:u w:val="single"/>
        </w:rPr>
        <w:t>Clarifying Tariff and OA Revisions (</w:t>
      </w:r>
      <w:r w:rsidR="00BB5504">
        <w:rPr>
          <w:u w:val="single"/>
        </w:rPr>
        <w:t>10:</w:t>
      </w:r>
      <w:r w:rsidR="009A4D52">
        <w:rPr>
          <w:u w:val="single"/>
        </w:rPr>
        <w:t>15</w:t>
      </w:r>
      <w:r w:rsidR="00EC5F3B">
        <w:rPr>
          <w:u w:val="single"/>
        </w:rPr>
        <w:t>-10:</w:t>
      </w:r>
      <w:r w:rsidR="009A4D52">
        <w:rPr>
          <w:u w:val="single"/>
        </w:rPr>
        <w:t>3</w:t>
      </w:r>
      <w:r w:rsidR="006D7AFB">
        <w:rPr>
          <w:u w:val="single"/>
        </w:rPr>
        <w:t>5</w:t>
      </w:r>
      <w:bookmarkStart w:id="2" w:name="_GoBack"/>
      <w:bookmarkEnd w:id="2"/>
      <w:r w:rsidRPr="00AF2985">
        <w:rPr>
          <w:u w:val="single"/>
        </w:rPr>
        <w:t xml:space="preserve">)  </w:t>
      </w:r>
    </w:p>
    <w:p w:rsidR="00707267" w:rsidP="00EC5F3B">
      <w:pPr>
        <w:pStyle w:val="SecondaryHeading-Numbered"/>
        <w:spacing w:before="120"/>
        <w:ind w:left="360"/>
      </w:pPr>
      <w:r>
        <w:t>Janell Fabiano will review proposed clarifying Tariff and Operating Agreement (OA) revisions as endorsed by the Governing Documents Enhancements and Clarifications Subcommittee (GDECS). The committee will be asked to endorse the proposed Tariff and OA revisions at its next meeting.</w:t>
      </w:r>
    </w:p>
    <w:p w:rsidR="00F736A8" w:rsidRPr="006071D6" w:rsidP="00F736A8">
      <w:pPr>
        <w:pStyle w:val="SecondaryHeading-Numbered"/>
        <w:numPr>
          <w:ilvl w:val="0"/>
          <w:numId w:val="4"/>
        </w:numPr>
        <w:spacing w:before="120"/>
        <w:rPr>
          <w:u w:val="single"/>
        </w:rPr>
      </w:pPr>
      <w:r w:rsidRPr="006071D6">
        <w:rPr>
          <w:u w:val="single"/>
        </w:rPr>
        <w:t>IROL-CIP Cost Recovery (</w:t>
      </w:r>
      <w:r w:rsidR="009A4D52">
        <w:rPr>
          <w:u w:val="single"/>
        </w:rPr>
        <w:t>10:3</w:t>
      </w:r>
      <w:r w:rsidR="006D7AFB">
        <w:rPr>
          <w:u w:val="single"/>
        </w:rPr>
        <w:t>5-11:00</w:t>
      </w:r>
      <w:r w:rsidRPr="006071D6">
        <w:rPr>
          <w:u w:val="single"/>
        </w:rPr>
        <w:t xml:space="preserve">) </w:t>
      </w:r>
    </w:p>
    <w:p w:rsidR="00F736A8" w:rsidP="00F736A8">
      <w:pPr>
        <w:pStyle w:val="SecondaryHeading-Numbered"/>
        <w:spacing w:before="120" w:after="0"/>
        <w:ind w:left="360"/>
      </w:pPr>
      <w:r w:rsidRPr="00F736A8">
        <w:t>Darrell Frogg will review a proposed solution addressing IROL-CIP cost recovery and corresponding Tariff revisions. The committee will be asked to endorse the proposed solution and corresponding Tariff revisions at its next meeting.</w:t>
      </w:r>
    </w:p>
    <w:p w:rsidR="00F736A8" w:rsidP="00F736A8">
      <w:pPr>
        <w:pStyle w:val="SecondaryHeading-Numbered"/>
        <w:ind w:left="360"/>
        <w:rPr>
          <w:rStyle w:val="Hyperlink"/>
        </w:rPr>
      </w:pPr>
      <w:hyperlink r:id="rId10" w:history="1">
        <w:r w:rsidRPr="006071D6">
          <w:rPr>
            <w:rStyle w:val="Hyperlink"/>
          </w:rPr>
          <w:t>Issue Tracking: IROL-CIP Cost Recovery</w:t>
        </w:r>
      </w:hyperlink>
    </w:p>
    <w:p w:rsidR="002D3437" w:rsidP="002D3437">
      <w:pPr>
        <w:pStyle w:val="PrimaryHeading"/>
      </w:pPr>
      <w:r>
        <w:t>Informational Items (</w:t>
      </w:r>
      <w:r w:rsidR="006D7AFB">
        <w:t>11:00-12:00</w:t>
      </w:r>
      <w:r>
        <w:t>)</w:t>
      </w:r>
    </w:p>
    <w:p w:rsidR="00EC5F3B" w:rsidRPr="00EC5F3B" w:rsidP="00EC5F3B">
      <w:pPr>
        <w:pStyle w:val="SecondaryHeading-Numbered"/>
        <w:numPr>
          <w:ilvl w:val="0"/>
          <w:numId w:val="4"/>
        </w:numPr>
        <w:spacing w:before="120"/>
        <w:rPr>
          <w:u w:val="single"/>
        </w:rPr>
      </w:pPr>
      <w:r w:rsidRPr="00EC5F3B">
        <w:rPr>
          <w:u w:val="single"/>
        </w:rPr>
        <w:t>Circuit Breaker Proposal Discussion (</w:t>
      </w:r>
      <w:r w:rsidR="006D7AFB">
        <w:rPr>
          <w:u w:val="single"/>
        </w:rPr>
        <w:t>11:00-12:00</w:t>
      </w:r>
      <w:r w:rsidRPr="00EC5F3B">
        <w:rPr>
          <w:u w:val="single"/>
        </w:rPr>
        <w:t xml:space="preserve">) </w:t>
      </w:r>
    </w:p>
    <w:p w:rsidR="00EC5F3B" w:rsidRPr="00EC5F3B" w:rsidP="00EC5F3B">
      <w:pPr>
        <w:ind w:left="360"/>
        <w:rPr>
          <w:rFonts w:ascii="Arial Narrow" w:eastAsia="Times New Roman" w:hAnsi="Arial Narrow" w:cs="Times New Roman"/>
          <w:sz w:val="24"/>
        </w:rPr>
      </w:pPr>
      <w:r w:rsidRPr="00EC5F3B">
        <w:rPr>
          <w:rFonts w:ascii="Arial Narrow" w:eastAsia="Times New Roman" w:hAnsi="Arial Narrow" w:cs="Times New Roman"/>
          <w:sz w:val="24"/>
        </w:rPr>
        <w:t xml:space="preserve">Becky Carroll will review a proposed PJM Circuit Breaker solution and seek stakeholder feedback.   </w:t>
      </w:r>
    </w:p>
    <w:p w:rsidR="00E82149" w:rsidP="00E82149">
      <w:pPr>
        <w:pStyle w:val="PrimaryHeading"/>
      </w:pPr>
      <w:r>
        <w:t>Future Agenda Items (</w:t>
      </w:r>
      <w:r w:rsidR="006D7AFB">
        <w:t>12:00</w:t>
      </w:r>
      <w:r>
        <w:t>)</w:t>
      </w:r>
    </w:p>
    <w:p w:rsidR="00E82149" w:rsidRPr="00B02058" w:rsidP="00E82149">
      <w:pPr>
        <w:pStyle w:val="SecondaryHeading-Numbered"/>
        <w:spacing w:before="120"/>
        <w:ind w:left="720"/>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rsidTr="00560FD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rsidTr="00560FD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August 23,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August 11,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 xml:space="preserve">August 16, 2023 </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rsidTr="00560FD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pPr>
        <w:pStyle w:val="Author"/>
      </w:pPr>
    </w:p>
    <w:p w:rsidR="00B62597" w:rsidP="00337321">
      <w:pPr>
        <w:pStyle w:val="Author"/>
      </w:pPr>
      <w:r>
        <w:t xml:space="preserve">Author: </w:t>
      </w:r>
      <w:r w:rsidR="0043183F">
        <w:t>M. Greening</w:t>
      </w:r>
    </w:p>
    <w:p w:rsidR="00A317A9" w:rsidRPr="00B62597" w:rsidP="00337321">
      <w:pPr>
        <w:pStyle w:val="Author"/>
      </w:pPr>
    </w:p>
    <w:p w:rsidR="00BE2924" w:rsidRPr="00B62597" w:rsidP="00BE2924">
      <w:pPr>
        <w:pStyle w:val="DisclaimerHeading"/>
      </w:pPr>
      <w:r>
        <w:t>Anti</w:t>
      </w:r>
      <w:r w:rsidRPr="00B62597">
        <w:t>trust:</w:t>
      </w:r>
    </w:p>
    <w:p w:rsidR="00BE2924" w:rsidRPr="00B62597" w:rsidP="00BE2924">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E2924" w:rsidRPr="00B62597" w:rsidP="00BE2924">
      <w:pPr>
        <w:spacing w:after="0" w:line="240" w:lineRule="auto"/>
        <w:rPr>
          <w:rFonts w:ascii="Arial Narrow" w:eastAsia="Times New Roman" w:hAnsi="Arial Narrow" w:cs="Times New Roman"/>
          <w:sz w:val="16"/>
          <w:szCs w:val="16"/>
        </w:rPr>
      </w:pPr>
    </w:p>
    <w:p w:rsidR="00BE2924" w:rsidRPr="00B62597" w:rsidP="00BE2924">
      <w:pPr>
        <w:pStyle w:val="DisclosureTitle"/>
      </w:pPr>
      <w:r w:rsidRPr="00B62597">
        <w:t>Code of Conduct:</w:t>
      </w:r>
    </w:p>
    <w:p w:rsidR="00BE2924" w:rsidRPr="00B62597" w:rsidP="00BE2924">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E2924" w:rsidRPr="00B62597" w:rsidP="00BE2924">
      <w:pPr>
        <w:spacing w:after="0" w:line="240" w:lineRule="auto"/>
        <w:rPr>
          <w:rFonts w:ascii="Arial Narrow" w:eastAsia="Times New Roman" w:hAnsi="Arial Narrow" w:cs="Times New Roman"/>
          <w:sz w:val="18"/>
          <w:szCs w:val="18"/>
        </w:rPr>
      </w:pPr>
    </w:p>
    <w:p w:rsidR="00BE2924" w:rsidRPr="00B62597" w:rsidP="00BE2924">
      <w:pPr>
        <w:pStyle w:val="DisclosureTitle"/>
      </w:pPr>
      <w:r w:rsidRPr="00B62597">
        <w:t xml:space="preserve">Public Meetings/Media Participation: </w:t>
      </w:r>
    </w:p>
    <w:p w:rsidR="00BE2924" w:rsidP="00BE2924">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pPr>
        <w:pStyle w:val="DisclaimerHeading"/>
        <w:spacing w:before="240"/>
      </w:pPr>
      <w:r>
        <w:t xml:space="preserve">Participant Identification in </w:t>
      </w:r>
      <w:r>
        <w:t>Webex</w:t>
      </w:r>
      <w:r>
        <w:t>:</w:t>
      </w:r>
    </w:p>
    <w:p w:rsidR="00BE2924" w:rsidP="00BE2924">
      <w:pPr>
        <w:pStyle w:val="DisclaimerBodyCopy"/>
      </w:pPr>
      <w:r>
        <w:t xml:space="preserve">When logging into the </w:t>
      </w:r>
      <w:r>
        <w:t>Webex</w:t>
      </w:r>
      <w:r>
        <w:t xml:space="preserve"> desktop client, please enter your real first and last name as well as a valid email address. Be sure to select the “call me” option.</w:t>
      </w:r>
    </w:p>
    <w:p w:rsidR="00BE2924" w:rsidP="00BE2924">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A93B09" w:rsidP="00A93B09">
      <w:pPr>
        <w:pStyle w:val="DisclaimerHeading"/>
      </w:pPr>
    </w:p>
    <w:p w:rsidR="00462706" w:rsidRPr="00462706" w:rsidP="00462706">
      <w:pPr>
        <w:pStyle w:val="DisclaimerHeading"/>
        <w:rPr>
          <w:b w:val="0"/>
        </w:rPr>
      </w:pPr>
      <w:r w:rsidRPr="00462706">
        <w:rPr>
          <w:rStyle w:val="Strong"/>
          <w:b/>
        </w:rPr>
        <w:t xml:space="preserve">Participant Use of </w:t>
      </w:r>
      <w:r w:rsidRPr="00462706">
        <w:rPr>
          <w:rStyle w:val="Strong"/>
          <w:b/>
        </w:rPr>
        <w:t>Webex</w:t>
      </w:r>
      <w:r w:rsidRPr="00462706">
        <w:rPr>
          <w:rStyle w:val="Strong"/>
          <w:b/>
        </w:rPr>
        <w:t xml:space="preserve"> Chat:</w:t>
      </w:r>
    </w:p>
    <w:p w:rsidR="00462706" w:rsidP="00462706">
      <w:pPr>
        <w:pStyle w:val="DisclaimerBodyCopy"/>
      </w:pPr>
      <w:r>
        <w:t xml:space="preserve">The use of the </w:t>
      </w:r>
      <w:r>
        <w:t>Webex</w:t>
      </w:r>
      <w:r>
        <w:t xml:space="preserve"> chat feature during meetings shall be primarily reserved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shall be shared orally by entering the speaker queue.  </w:t>
      </w:r>
    </w:p>
    <w:p w:rsidR="00462706" w:rsidP="00A93B09">
      <w:pPr>
        <w:pStyle w:val="DisclaimerHeading"/>
      </w:pPr>
    </w:p>
    <w:p w:rsidR="00A93B09" w:rsidP="00A93B09">
      <w:pPr>
        <w:pStyle w:val="DisclaimerHeading"/>
      </w:pPr>
    </w:p>
    <w:p w:rsidR="00A93B09" w:rsidP="00A93B09">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5943600" cy="983615"/>
                    </a:xfrm>
                    <a:prstGeom prst="rect">
                      <a:avLst/>
                    </a:prstGeom>
                  </pic:spPr>
                </pic:pic>
              </a:graphicData>
            </a:graphic>
          </wp:inline>
        </w:drawing>
      </w:r>
    </w:p>
    <w:p w:rsidR="0057441E" w:rsidP="00491490">
      <w:pPr>
        <w:pStyle w:val="DisclaimerHeading"/>
      </w:pPr>
    </w:p>
    <w:p w:rsidR="00BE2924" w:rsidP="00491490">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2"/>
                    <a:stretch>
                      <a:fillRect/>
                    </a:stretch>
                  </pic:blipFill>
                  <pic:spPr>
                    <a:xfrm>
                      <a:off x="0" y="0"/>
                      <a:ext cx="5943600" cy="1217930"/>
                    </a:xfrm>
                    <a:prstGeom prst="rect">
                      <a:avLst/>
                    </a:prstGeom>
                  </pic:spPr>
                </pic:pic>
              </a:graphicData>
            </a:graphic>
          </wp:inline>
        </w:drawing>
      </w:r>
    </w:p>
    <w:p w:rsidR="00BE2924" w:rsidP="00491490">
      <w:pPr>
        <w:pStyle w:val="DisclaimerHeading"/>
      </w:pPr>
    </w:p>
    <w:p w:rsidR="00BE2924" w:rsidP="00491490">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010100C4-FAD1-4E45-969B-E672D4701A8D}"/>
    <w:embedBold r:id="rId2" w:fontKey="{1573E05E-EAC7-407B-83CF-7CCCC67737F9}"/>
    <w:embedItalic r:id="rId3" w:fontKey="{192AEDE0-70AC-4F52-9308-CC7C7FE5240D}"/>
    <w:embedBoldItalic r:id="rId4" w:fontKey="{EDDE8893-0E5C-4ACD-834D-3D7B79C2F49C}"/>
  </w:font>
  <w:font w:name="Calibri">
    <w:panose1 w:val="020F0502020204030204"/>
    <w:charset w:val="00"/>
    <w:family w:val="swiss"/>
    <w:pitch w:val="variable"/>
    <w:sig w:usb0="E4002EFF" w:usb1="C000247B" w:usb2="00000009" w:usb3="00000000" w:csb0="000001FF" w:csb1="00000000"/>
    <w:embedRegular r:id="rId5" w:fontKey="{2DB6407D-5874-4612-BC82-3A2CBB3B2745}"/>
    <w:embedBold r:id="rId6" w:fontKey="{2329D522-5F58-4E5C-B306-FD1CA4165323}"/>
    <w:embedItalic r:id="rId7" w:fontKey="{A5013B66-CB3C-49FF-892A-9F8BD083AC6E}"/>
  </w:font>
  <w:font w:name="Cambria">
    <w:panose1 w:val="02040503050406030204"/>
    <w:charset w:val="00"/>
    <w:family w:val="roman"/>
    <w:pitch w:val="variable"/>
    <w:sig w:usb0="E00006FF" w:usb1="420024FF" w:usb2="02000000" w:usb3="00000000" w:csb0="0000019F" w:csb1="00000000"/>
    <w:embedRegular r:id="rId8" w:fontKey="{6860A755-095A-4641-BB0C-2580093E229C}"/>
    <w:embedItalic r:id="rId9" w:fontKey="{0395B5A9-904B-4210-ABD1-EFA1BFC62122}"/>
  </w:font>
  <w:font w:name="Tahoma">
    <w:panose1 w:val="020B0604030504040204"/>
    <w:charset w:val="00"/>
    <w:family w:val="swiss"/>
    <w:pitch w:val="variable"/>
    <w:sig w:usb0="E1002EFF" w:usb1="C000605B" w:usb2="00000029" w:usb3="00000000" w:csb0="000101FF" w:csb1="00000000"/>
    <w:embedRegular r:id="rId10" w:fontKey="{9C93F837-E2DE-4740-BF6B-3B5E071307CE}"/>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B5AF6">
      <w:rPr>
        <w:rStyle w:val="PageNumber"/>
        <w:noProof/>
      </w:rPr>
      <w:t>4</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pPr>
      <w:pStyle w:val="PostingDate"/>
      <w:ind w:right="-990"/>
    </w:pPr>
    <w:r w:rsidRPr="00417F17">
      <w:t xml:space="preserve">As of </w:t>
    </w:r>
    <w:r w:rsidRPr="00683761" w:rsidR="00712CAA">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BBF">
      <w:t>May 24</w:t>
    </w:r>
    <w:r w:rsidR="00683761">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A7305E8"/>
    <w:multiLevelType w:val="hybridMultilevel"/>
    <w:tmpl w:val="9A0AD84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C10650B"/>
    <w:multiLevelType w:val="hybridMultilevel"/>
    <w:tmpl w:val="CEC4CEB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A102F76"/>
    <w:multiLevelType w:val="hybridMultilevel"/>
    <w:tmpl w:val="2056EFAE"/>
    <w:lvl w:ilvl="0">
      <w:start w:val="1"/>
      <w:numFmt w:val="upperLetter"/>
      <w:lvlText w:val="%1."/>
      <w:lvlJc w:val="left"/>
      <w:pPr>
        <w:ind w:left="1080" w:hanging="360"/>
      </w:pPr>
      <w:rPr>
        <w:b w:val="0"/>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6B057D8F"/>
    <w:multiLevelType w:val="hybridMultilevel"/>
    <w:tmpl w:val="4E58DF16"/>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num>
  <w:num w:numId="2">
    <w:abstractNumId w:val="11"/>
  </w:num>
  <w:num w:numId="3">
    <w:abstractNumId w:val="0"/>
  </w:num>
  <w:num w:numId="4">
    <w:abstractNumId w:val="28"/>
  </w:num>
  <w:num w:numId="5">
    <w:abstractNumId w:val="19"/>
  </w:num>
  <w:num w:numId="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6"/>
  </w:num>
  <w:num w:numId="9">
    <w:abstractNumId w:val="24"/>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6"/>
  </w:num>
  <w:num w:numId="13">
    <w:abstractNumId w:val="11"/>
  </w:num>
  <w:num w:numId="14">
    <w:abstractNumId w:val="5"/>
  </w:num>
  <w:num w:numId="15">
    <w:abstractNumId w:val="17"/>
  </w:num>
  <w:num w:numId="16">
    <w:abstractNumId w:val="21"/>
  </w:num>
  <w:num w:numId="17">
    <w:abstractNumId w:val="11"/>
  </w:num>
  <w:num w:numId="18">
    <w:abstractNumId w:val="22"/>
  </w:num>
  <w:num w:numId="19">
    <w:abstractNumId w:val="15"/>
  </w:num>
  <w:num w:numId="20">
    <w:abstractNumId w:val="2"/>
  </w:num>
  <w:num w:numId="21">
    <w:abstractNumId w:val="13"/>
  </w:num>
  <w:num w:numId="22">
    <w:abstractNumId w:val="1"/>
  </w:num>
  <w:num w:numId="23">
    <w:abstractNumId w:val="12"/>
  </w:num>
  <w:num w:numId="24">
    <w:abstractNumId w:val="18"/>
  </w:num>
  <w:num w:numId="25">
    <w:abstractNumId w:val="23"/>
  </w:num>
  <w:num w:numId="26">
    <w:abstractNumId w:val="20"/>
  </w:num>
  <w:num w:numId="27">
    <w:abstractNumId w:val="6"/>
  </w:num>
  <w:num w:numId="28">
    <w:abstractNumId w:val="7"/>
  </w:num>
  <w:num w:numId="29">
    <w:abstractNumId w:val="10"/>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4"/>
  </w:num>
  <w:num w:numId="33">
    <w:abstractNumId w:val="27"/>
  </w:num>
  <w:num w:numId="3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1C37"/>
    <w:rsid w:val="00015E99"/>
    <w:rsid w:val="0002033B"/>
    <w:rsid w:val="00020D9B"/>
    <w:rsid w:val="000212CE"/>
    <w:rsid w:val="00023CD3"/>
    <w:rsid w:val="00025895"/>
    <w:rsid w:val="00030010"/>
    <w:rsid w:val="0003099E"/>
    <w:rsid w:val="00032681"/>
    <w:rsid w:val="0003294F"/>
    <w:rsid w:val="0003304D"/>
    <w:rsid w:val="00035B4D"/>
    <w:rsid w:val="0004385E"/>
    <w:rsid w:val="00044E15"/>
    <w:rsid w:val="000502F6"/>
    <w:rsid w:val="00050D3F"/>
    <w:rsid w:val="00056045"/>
    <w:rsid w:val="00056353"/>
    <w:rsid w:val="00066B0C"/>
    <w:rsid w:val="000679F9"/>
    <w:rsid w:val="00071484"/>
    <w:rsid w:val="00073165"/>
    <w:rsid w:val="0008044D"/>
    <w:rsid w:val="000807D1"/>
    <w:rsid w:val="0008304C"/>
    <w:rsid w:val="00087995"/>
    <w:rsid w:val="00091CD0"/>
    <w:rsid w:val="000925BB"/>
    <w:rsid w:val="00092EEA"/>
    <w:rsid w:val="00093660"/>
    <w:rsid w:val="00096D99"/>
    <w:rsid w:val="000A0B43"/>
    <w:rsid w:val="000A60DE"/>
    <w:rsid w:val="000A7731"/>
    <w:rsid w:val="000B0148"/>
    <w:rsid w:val="000B2861"/>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414B"/>
    <w:rsid w:val="001041D6"/>
    <w:rsid w:val="001059FE"/>
    <w:rsid w:val="00110570"/>
    <w:rsid w:val="00110ED9"/>
    <w:rsid w:val="00113771"/>
    <w:rsid w:val="001159EA"/>
    <w:rsid w:val="00117AE0"/>
    <w:rsid w:val="001221FE"/>
    <w:rsid w:val="00130FBB"/>
    <w:rsid w:val="001351A6"/>
    <w:rsid w:val="00144167"/>
    <w:rsid w:val="001528BC"/>
    <w:rsid w:val="00156207"/>
    <w:rsid w:val="00156610"/>
    <w:rsid w:val="00156D7F"/>
    <w:rsid w:val="00162153"/>
    <w:rsid w:val="00162383"/>
    <w:rsid w:val="001665BE"/>
    <w:rsid w:val="00167F29"/>
    <w:rsid w:val="00172E6A"/>
    <w:rsid w:val="00176C63"/>
    <w:rsid w:val="0017722E"/>
    <w:rsid w:val="001801FC"/>
    <w:rsid w:val="001817AB"/>
    <w:rsid w:val="00181B54"/>
    <w:rsid w:val="00185450"/>
    <w:rsid w:val="00195483"/>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D3862"/>
    <w:rsid w:val="001D39BF"/>
    <w:rsid w:val="001D3B68"/>
    <w:rsid w:val="001D6A49"/>
    <w:rsid w:val="001D728B"/>
    <w:rsid w:val="001E05A9"/>
    <w:rsid w:val="001E1EA6"/>
    <w:rsid w:val="001E5628"/>
    <w:rsid w:val="001F2831"/>
    <w:rsid w:val="001F3069"/>
    <w:rsid w:val="001F36D0"/>
    <w:rsid w:val="001F3F9F"/>
    <w:rsid w:val="001F6C0D"/>
    <w:rsid w:val="001F6D4F"/>
    <w:rsid w:val="00202F97"/>
    <w:rsid w:val="00207229"/>
    <w:rsid w:val="00212D12"/>
    <w:rsid w:val="00213A37"/>
    <w:rsid w:val="00223B4D"/>
    <w:rsid w:val="00223E8A"/>
    <w:rsid w:val="00226445"/>
    <w:rsid w:val="002309F3"/>
    <w:rsid w:val="00241113"/>
    <w:rsid w:val="002424BF"/>
    <w:rsid w:val="00243682"/>
    <w:rsid w:val="0025131D"/>
    <w:rsid w:val="00261DC5"/>
    <w:rsid w:val="00262251"/>
    <w:rsid w:val="002637E3"/>
    <w:rsid w:val="00264551"/>
    <w:rsid w:val="00265236"/>
    <w:rsid w:val="00265CEF"/>
    <w:rsid w:val="00265FEB"/>
    <w:rsid w:val="00270CB6"/>
    <w:rsid w:val="00273E7E"/>
    <w:rsid w:val="0028026B"/>
    <w:rsid w:val="00283351"/>
    <w:rsid w:val="00283EB6"/>
    <w:rsid w:val="00290991"/>
    <w:rsid w:val="00291AF6"/>
    <w:rsid w:val="00291B1F"/>
    <w:rsid w:val="00291B49"/>
    <w:rsid w:val="00293439"/>
    <w:rsid w:val="002A0070"/>
    <w:rsid w:val="002A56E8"/>
    <w:rsid w:val="002B12F4"/>
    <w:rsid w:val="002B2F98"/>
    <w:rsid w:val="002B32A6"/>
    <w:rsid w:val="002B70B3"/>
    <w:rsid w:val="002C1B2F"/>
    <w:rsid w:val="002C28D0"/>
    <w:rsid w:val="002C382B"/>
    <w:rsid w:val="002D3437"/>
    <w:rsid w:val="002D63AA"/>
    <w:rsid w:val="002D69A5"/>
    <w:rsid w:val="002E053C"/>
    <w:rsid w:val="002E26A4"/>
    <w:rsid w:val="002F1A45"/>
    <w:rsid w:val="002F1F4A"/>
    <w:rsid w:val="002F5460"/>
    <w:rsid w:val="002F5CB1"/>
    <w:rsid w:val="002F7396"/>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0D91"/>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9787D"/>
    <w:rsid w:val="00397CC3"/>
    <w:rsid w:val="003A2841"/>
    <w:rsid w:val="003A7F54"/>
    <w:rsid w:val="003B0E40"/>
    <w:rsid w:val="003B5235"/>
    <w:rsid w:val="003B55E1"/>
    <w:rsid w:val="003B5F1C"/>
    <w:rsid w:val="003B6AE9"/>
    <w:rsid w:val="003B7820"/>
    <w:rsid w:val="003C17E2"/>
    <w:rsid w:val="003C1FD1"/>
    <w:rsid w:val="003C3320"/>
    <w:rsid w:val="003C6BCF"/>
    <w:rsid w:val="003C6EC6"/>
    <w:rsid w:val="003C6FCE"/>
    <w:rsid w:val="003D00BB"/>
    <w:rsid w:val="003D51C9"/>
    <w:rsid w:val="003D5D3D"/>
    <w:rsid w:val="003D7197"/>
    <w:rsid w:val="003D7E5C"/>
    <w:rsid w:val="003E0E49"/>
    <w:rsid w:val="003E1B68"/>
    <w:rsid w:val="003E31B9"/>
    <w:rsid w:val="003E3B70"/>
    <w:rsid w:val="003E3F4D"/>
    <w:rsid w:val="003E7A73"/>
    <w:rsid w:val="003F28D0"/>
    <w:rsid w:val="003F3B38"/>
    <w:rsid w:val="003F62D3"/>
    <w:rsid w:val="00404E94"/>
    <w:rsid w:val="0040576A"/>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1355"/>
    <w:rsid w:val="00462706"/>
    <w:rsid w:val="00463362"/>
    <w:rsid w:val="00463AEF"/>
    <w:rsid w:val="00470B6B"/>
    <w:rsid w:val="00471B2F"/>
    <w:rsid w:val="004750E4"/>
    <w:rsid w:val="00480662"/>
    <w:rsid w:val="004820DE"/>
    <w:rsid w:val="00483E96"/>
    <w:rsid w:val="00484669"/>
    <w:rsid w:val="00485C9F"/>
    <w:rsid w:val="0048654B"/>
    <w:rsid w:val="00490E11"/>
    <w:rsid w:val="00491490"/>
    <w:rsid w:val="00494B64"/>
    <w:rsid w:val="00495C81"/>
    <w:rsid w:val="004969FA"/>
    <w:rsid w:val="004A19BF"/>
    <w:rsid w:val="004A29AD"/>
    <w:rsid w:val="004B199F"/>
    <w:rsid w:val="004B5A5D"/>
    <w:rsid w:val="004C0B94"/>
    <w:rsid w:val="004C1252"/>
    <w:rsid w:val="004C32E2"/>
    <w:rsid w:val="004C5EDC"/>
    <w:rsid w:val="004C6CA1"/>
    <w:rsid w:val="004C6E71"/>
    <w:rsid w:val="004D2992"/>
    <w:rsid w:val="004D305B"/>
    <w:rsid w:val="004D33B8"/>
    <w:rsid w:val="004D4529"/>
    <w:rsid w:val="004D499C"/>
    <w:rsid w:val="004D4AA4"/>
    <w:rsid w:val="004D7CAA"/>
    <w:rsid w:val="004E0C7D"/>
    <w:rsid w:val="004E2BB4"/>
    <w:rsid w:val="004E5A12"/>
    <w:rsid w:val="004F2204"/>
    <w:rsid w:val="005069D2"/>
    <w:rsid w:val="00506F9B"/>
    <w:rsid w:val="005108EB"/>
    <w:rsid w:val="00511FF4"/>
    <w:rsid w:val="00514870"/>
    <w:rsid w:val="005149D1"/>
    <w:rsid w:val="005176D5"/>
    <w:rsid w:val="00527696"/>
    <w:rsid w:val="00530556"/>
    <w:rsid w:val="0053474D"/>
    <w:rsid w:val="005347B2"/>
    <w:rsid w:val="0053525B"/>
    <w:rsid w:val="00541DB7"/>
    <w:rsid w:val="00545BA1"/>
    <w:rsid w:val="005535C8"/>
    <w:rsid w:val="0055501D"/>
    <w:rsid w:val="00560FD6"/>
    <w:rsid w:val="00561097"/>
    <w:rsid w:val="00564C93"/>
    <w:rsid w:val="00564DEE"/>
    <w:rsid w:val="005676B8"/>
    <w:rsid w:val="005709DF"/>
    <w:rsid w:val="005718AE"/>
    <w:rsid w:val="005729D4"/>
    <w:rsid w:val="0057441E"/>
    <w:rsid w:val="00574A50"/>
    <w:rsid w:val="00576A53"/>
    <w:rsid w:val="00577449"/>
    <w:rsid w:val="005818B7"/>
    <w:rsid w:val="00582FBF"/>
    <w:rsid w:val="0058391D"/>
    <w:rsid w:val="00591358"/>
    <w:rsid w:val="00592A98"/>
    <w:rsid w:val="00597082"/>
    <w:rsid w:val="005A50B4"/>
    <w:rsid w:val="005A59AB"/>
    <w:rsid w:val="005C215F"/>
    <w:rsid w:val="005C2B8F"/>
    <w:rsid w:val="005C42C0"/>
    <w:rsid w:val="005C64C4"/>
    <w:rsid w:val="005D0E08"/>
    <w:rsid w:val="005D110D"/>
    <w:rsid w:val="005D272F"/>
    <w:rsid w:val="005D64AA"/>
    <w:rsid w:val="005D6D05"/>
    <w:rsid w:val="005E165D"/>
    <w:rsid w:val="005E223C"/>
    <w:rsid w:val="005E5BAA"/>
    <w:rsid w:val="005E7AED"/>
    <w:rsid w:val="005F4645"/>
    <w:rsid w:val="005F48A9"/>
    <w:rsid w:val="005F61FC"/>
    <w:rsid w:val="00601BBF"/>
    <w:rsid w:val="00602967"/>
    <w:rsid w:val="00602C41"/>
    <w:rsid w:val="00605127"/>
    <w:rsid w:val="00606C3C"/>
    <w:rsid w:val="006071D6"/>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60906"/>
    <w:rsid w:val="00667490"/>
    <w:rsid w:val="0067013C"/>
    <w:rsid w:val="00670667"/>
    <w:rsid w:val="00670B91"/>
    <w:rsid w:val="0067239E"/>
    <w:rsid w:val="006742BB"/>
    <w:rsid w:val="006753C3"/>
    <w:rsid w:val="0067542D"/>
    <w:rsid w:val="00676B03"/>
    <w:rsid w:val="0068189C"/>
    <w:rsid w:val="00681CF5"/>
    <w:rsid w:val="00683761"/>
    <w:rsid w:val="00685F3B"/>
    <w:rsid w:val="00694C5C"/>
    <w:rsid w:val="00696FCA"/>
    <w:rsid w:val="00697B72"/>
    <w:rsid w:val="00697CAC"/>
    <w:rsid w:val="006A49AE"/>
    <w:rsid w:val="006A49D2"/>
    <w:rsid w:val="006A578C"/>
    <w:rsid w:val="006A67D1"/>
    <w:rsid w:val="006A7E6B"/>
    <w:rsid w:val="006B1C88"/>
    <w:rsid w:val="006B376E"/>
    <w:rsid w:val="006B446B"/>
    <w:rsid w:val="006B611D"/>
    <w:rsid w:val="006B6B58"/>
    <w:rsid w:val="006B7038"/>
    <w:rsid w:val="006C1DA6"/>
    <w:rsid w:val="006C472C"/>
    <w:rsid w:val="006D122D"/>
    <w:rsid w:val="006D1B0E"/>
    <w:rsid w:val="006D569D"/>
    <w:rsid w:val="006D5A7D"/>
    <w:rsid w:val="006D7AFB"/>
    <w:rsid w:val="006E57BF"/>
    <w:rsid w:val="006F0D08"/>
    <w:rsid w:val="006F3D6D"/>
    <w:rsid w:val="006F5207"/>
    <w:rsid w:val="007003B9"/>
    <w:rsid w:val="007012DF"/>
    <w:rsid w:val="0070205B"/>
    <w:rsid w:val="00705C93"/>
    <w:rsid w:val="00707267"/>
    <w:rsid w:val="007078CC"/>
    <w:rsid w:val="00707D05"/>
    <w:rsid w:val="00711C42"/>
    <w:rsid w:val="00712CAA"/>
    <w:rsid w:val="00713451"/>
    <w:rsid w:val="00716A8B"/>
    <w:rsid w:val="00725D44"/>
    <w:rsid w:val="007268E2"/>
    <w:rsid w:val="007271AA"/>
    <w:rsid w:val="007279CC"/>
    <w:rsid w:val="00733AD7"/>
    <w:rsid w:val="00737192"/>
    <w:rsid w:val="007436B1"/>
    <w:rsid w:val="00744593"/>
    <w:rsid w:val="00750958"/>
    <w:rsid w:val="00751A32"/>
    <w:rsid w:val="00754C6D"/>
    <w:rsid w:val="00755096"/>
    <w:rsid w:val="00756DFD"/>
    <w:rsid w:val="00760940"/>
    <w:rsid w:val="00761E1A"/>
    <w:rsid w:val="0076270B"/>
    <w:rsid w:val="007630F2"/>
    <w:rsid w:val="00772F56"/>
    <w:rsid w:val="0077375F"/>
    <w:rsid w:val="007802EF"/>
    <w:rsid w:val="00784599"/>
    <w:rsid w:val="00787631"/>
    <w:rsid w:val="00791AFB"/>
    <w:rsid w:val="0079614D"/>
    <w:rsid w:val="0079617B"/>
    <w:rsid w:val="007963E2"/>
    <w:rsid w:val="007A24BA"/>
    <w:rsid w:val="007A34A3"/>
    <w:rsid w:val="007A626A"/>
    <w:rsid w:val="007B0D17"/>
    <w:rsid w:val="007B1107"/>
    <w:rsid w:val="007B3881"/>
    <w:rsid w:val="007B54F3"/>
    <w:rsid w:val="007B6629"/>
    <w:rsid w:val="007B706F"/>
    <w:rsid w:val="007C22F7"/>
    <w:rsid w:val="007C3DE3"/>
    <w:rsid w:val="007C5B19"/>
    <w:rsid w:val="007D3E19"/>
    <w:rsid w:val="007D5F4C"/>
    <w:rsid w:val="007E2CFA"/>
    <w:rsid w:val="007E59D3"/>
    <w:rsid w:val="007F0D6D"/>
    <w:rsid w:val="007F4D52"/>
    <w:rsid w:val="0080142B"/>
    <w:rsid w:val="0080177C"/>
    <w:rsid w:val="0080773D"/>
    <w:rsid w:val="00807A25"/>
    <w:rsid w:val="00814FE8"/>
    <w:rsid w:val="0081680A"/>
    <w:rsid w:val="00816D77"/>
    <w:rsid w:val="008219A1"/>
    <w:rsid w:val="00822D85"/>
    <w:rsid w:val="0083182E"/>
    <w:rsid w:val="00835835"/>
    <w:rsid w:val="00837B12"/>
    <w:rsid w:val="00843F87"/>
    <w:rsid w:val="00845F64"/>
    <w:rsid w:val="0084786C"/>
    <w:rsid w:val="00852395"/>
    <w:rsid w:val="00852505"/>
    <w:rsid w:val="00853B70"/>
    <w:rsid w:val="00853C10"/>
    <w:rsid w:val="00856DF8"/>
    <w:rsid w:val="00857B6E"/>
    <w:rsid w:val="00860E4C"/>
    <w:rsid w:val="00863C3F"/>
    <w:rsid w:val="00863F40"/>
    <w:rsid w:val="00865223"/>
    <w:rsid w:val="008713CF"/>
    <w:rsid w:val="008716FE"/>
    <w:rsid w:val="00877608"/>
    <w:rsid w:val="00880772"/>
    <w:rsid w:val="00882652"/>
    <w:rsid w:val="00883F68"/>
    <w:rsid w:val="0088561C"/>
    <w:rsid w:val="008870AC"/>
    <w:rsid w:val="008915AC"/>
    <w:rsid w:val="00895F08"/>
    <w:rsid w:val="00896BB2"/>
    <w:rsid w:val="008970C0"/>
    <w:rsid w:val="008A1968"/>
    <w:rsid w:val="008A2D4D"/>
    <w:rsid w:val="008A3C88"/>
    <w:rsid w:val="008A4C2C"/>
    <w:rsid w:val="008B5AF6"/>
    <w:rsid w:val="008C0C79"/>
    <w:rsid w:val="008C1866"/>
    <w:rsid w:val="008C27DF"/>
    <w:rsid w:val="008D161F"/>
    <w:rsid w:val="008D2A22"/>
    <w:rsid w:val="008E1149"/>
    <w:rsid w:val="008E1427"/>
    <w:rsid w:val="008E1951"/>
    <w:rsid w:val="008E52E1"/>
    <w:rsid w:val="008F1059"/>
    <w:rsid w:val="008F25E9"/>
    <w:rsid w:val="008F408F"/>
    <w:rsid w:val="008F47B0"/>
    <w:rsid w:val="008F614F"/>
    <w:rsid w:val="008F654B"/>
    <w:rsid w:val="008F697C"/>
    <w:rsid w:val="009011B3"/>
    <w:rsid w:val="00901B12"/>
    <w:rsid w:val="0090315C"/>
    <w:rsid w:val="009031A5"/>
    <w:rsid w:val="009032A5"/>
    <w:rsid w:val="009063DA"/>
    <w:rsid w:val="009069FE"/>
    <w:rsid w:val="00907A14"/>
    <w:rsid w:val="00907DEF"/>
    <w:rsid w:val="0091031F"/>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80507"/>
    <w:rsid w:val="009814BA"/>
    <w:rsid w:val="009826F0"/>
    <w:rsid w:val="009829CC"/>
    <w:rsid w:val="00983447"/>
    <w:rsid w:val="009A254F"/>
    <w:rsid w:val="009A4710"/>
    <w:rsid w:val="009A4D52"/>
    <w:rsid w:val="009A5430"/>
    <w:rsid w:val="009A7885"/>
    <w:rsid w:val="009B0A2C"/>
    <w:rsid w:val="009C2B55"/>
    <w:rsid w:val="009C5AAD"/>
    <w:rsid w:val="009C5B95"/>
    <w:rsid w:val="009C5CB2"/>
    <w:rsid w:val="009C616D"/>
    <w:rsid w:val="009C63A1"/>
    <w:rsid w:val="009D126C"/>
    <w:rsid w:val="009D2863"/>
    <w:rsid w:val="009D3625"/>
    <w:rsid w:val="009D7613"/>
    <w:rsid w:val="009E0B1C"/>
    <w:rsid w:val="009E0C5E"/>
    <w:rsid w:val="009E2C15"/>
    <w:rsid w:val="009E4006"/>
    <w:rsid w:val="009E506F"/>
    <w:rsid w:val="009E7361"/>
    <w:rsid w:val="009F0AA4"/>
    <w:rsid w:val="009F1A60"/>
    <w:rsid w:val="009F3385"/>
    <w:rsid w:val="009F5088"/>
    <w:rsid w:val="009F52D5"/>
    <w:rsid w:val="009F7CB8"/>
    <w:rsid w:val="00A0415B"/>
    <w:rsid w:val="00A05391"/>
    <w:rsid w:val="00A05D00"/>
    <w:rsid w:val="00A0600B"/>
    <w:rsid w:val="00A06E07"/>
    <w:rsid w:val="00A12DE3"/>
    <w:rsid w:val="00A13876"/>
    <w:rsid w:val="00A13B1A"/>
    <w:rsid w:val="00A154FF"/>
    <w:rsid w:val="00A222E9"/>
    <w:rsid w:val="00A22F83"/>
    <w:rsid w:val="00A23110"/>
    <w:rsid w:val="00A243DD"/>
    <w:rsid w:val="00A246C8"/>
    <w:rsid w:val="00A248C0"/>
    <w:rsid w:val="00A317A9"/>
    <w:rsid w:val="00A32CC2"/>
    <w:rsid w:val="00A3460D"/>
    <w:rsid w:val="00A35670"/>
    <w:rsid w:val="00A36885"/>
    <w:rsid w:val="00A43022"/>
    <w:rsid w:val="00A459D7"/>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2CD"/>
    <w:rsid w:val="00A8751B"/>
    <w:rsid w:val="00A92D0C"/>
    <w:rsid w:val="00A93B09"/>
    <w:rsid w:val="00A944B5"/>
    <w:rsid w:val="00A95E36"/>
    <w:rsid w:val="00AA0FD4"/>
    <w:rsid w:val="00AA15BB"/>
    <w:rsid w:val="00AA23FB"/>
    <w:rsid w:val="00AA247D"/>
    <w:rsid w:val="00AA2C3E"/>
    <w:rsid w:val="00AA4A20"/>
    <w:rsid w:val="00AA6CFA"/>
    <w:rsid w:val="00AA6D11"/>
    <w:rsid w:val="00AB0E00"/>
    <w:rsid w:val="00AB5066"/>
    <w:rsid w:val="00AB64C5"/>
    <w:rsid w:val="00AB7D8B"/>
    <w:rsid w:val="00AC4BC5"/>
    <w:rsid w:val="00AC798F"/>
    <w:rsid w:val="00AD11FE"/>
    <w:rsid w:val="00AD51F0"/>
    <w:rsid w:val="00AE40EA"/>
    <w:rsid w:val="00AE4273"/>
    <w:rsid w:val="00AE7FBD"/>
    <w:rsid w:val="00AF016A"/>
    <w:rsid w:val="00AF2985"/>
    <w:rsid w:val="00AF3426"/>
    <w:rsid w:val="00AF34CD"/>
    <w:rsid w:val="00AF3AF8"/>
    <w:rsid w:val="00B01889"/>
    <w:rsid w:val="00B02058"/>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460D2"/>
    <w:rsid w:val="00B51740"/>
    <w:rsid w:val="00B526F6"/>
    <w:rsid w:val="00B53731"/>
    <w:rsid w:val="00B55C0D"/>
    <w:rsid w:val="00B56319"/>
    <w:rsid w:val="00B56AFC"/>
    <w:rsid w:val="00B61E5F"/>
    <w:rsid w:val="00B62430"/>
    <w:rsid w:val="00B62597"/>
    <w:rsid w:val="00B652DB"/>
    <w:rsid w:val="00B67EA9"/>
    <w:rsid w:val="00B70120"/>
    <w:rsid w:val="00B70BF7"/>
    <w:rsid w:val="00B74AD0"/>
    <w:rsid w:val="00B74B17"/>
    <w:rsid w:val="00B8223B"/>
    <w:rsid w:val="00B87746"/>
    <w:rsid w:val="00B877FF"/>
    <w:rsid w:val="00B9026D"/>
    <w:rsid w:val="00B9376E"/>
    <w:rsid w:val="00B93AAC"/>
    <w:rsid w:val="00B944A1"/>
    <w:rsid w:val="00BA0EA7"/>
    <w:rsid w:val="00BA6146"/>
    <w:rsid w:val="00BB00B8"/>
    <w:rsid w:val="00BB06EE"/>
    <w:rsid w:val="00BB3EDF"/>
    <w:rsid w:val="00BB531B"/>
    <w:rsid w:val="00BB5504"/>
    <w:rsid w:val="00BB6921"/>
    <w:rsid w:val="00BC1415"/>
    <w:rsid w:val="00BC1BD6"/>
    <w:rsid w:val="00BC261C"/>
    <w:rsid w:val="00BC29C9"/>
    <w:rsid w:val="00BC7BCD"/>
    <w:rsid w:val="00BD16E5"/>
    <w:rsid w:val="00BD247F"/>
    <w:rsid w:val="00BD6E7A"/>
    <w:rsid w:val="00BE15D5"/>
    <w:rsid w:val="00BE2924"/>
    <w:rsid w:val="00BE73BF"/>
    <w:rsid w:val="00BE7492"/>
    <w:rsid w:val="00BF13F2"/>
    <w:rsid w:val="00BF331B"/>
    <w:rsid w:val="00BF475C"/>
    <w:rsid w:val="00BF6F0E"/>
    <w:rsid w:val="00C00950"/>
    <w:rsid w:val="00C04BB1"/>
    <w:rsid w:val="00C0694E"/>
    <w:rsid w:val="00C104C7"/>
    <w:rsid w:val="00C10A93"/>
    <w:rsid w:val="00C1245F"/>
    <w:rsid w:val="00C15C3E"/>
    <w:rsid w:val="00C161D2"/>
    <w:rsid w:val="00C164F5"/>
    <w:rsid w:val="00C20CCB"/>
    <w:rsid w:val="00C2496A"/>
    <w:rsid w:val="00C303ED"/>
    <w:rsid w:val="00C30E99"/>
    <w:rsid w:val="00C36791"/>
    <w:rsid w:val="00C374C8"/>
    <w:rsid w:val="00C4069D"/>
    <w:rsid w:val="00C439EC"/>
    <w:rsid w:val="00C46A44"/>
    <w:rsid w:val="00C51AB6"/>
    <w:rsid w:val="00C6115A"/>
    <w:rsid w:val="00C61C72"/>
    <w:rsid w:val="00C639C4"/>
    <w:rsid w:val="00C65183"/>
    <w:rsid w:val="00C66F48"/>
    <w:rsid w:val="00C67D89"/>
    <w:rsid w:val="00C72168"/>
    <w:rsid w:val="00C729F7"/>
    <w:rsid w:val="00C74AA7"/>
    <w:rsid w:val="00C74F03"/>
    <w:rsid w:val="00C81CDD"/>
    <w:rsid w:val="00C82064"/>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469E"/>
    <w:rsid w:val="00D35B49"/>
    <w:rsid w:val="00D402BE"/>
    <w:rsid w:val="00D4050F"/>
    <w:rsid w:val="00D4606C"/>
    <w:rsid w:val="00D47E0F"/>
    <w:rsid w:val="00D5079D"/>
    <w:rsid w:val="00D51AE9"/>
    <w:rsid w:val="00D53859"/>
    <w:rsid w:val="00D53B6D"/>
    <w:rsid w:val="00D54FA8"/>
    <w:rsid w:val="00D60E56"/>
    <w:rsid w:val="00D63186"/>
    <w:rsid w:val="00D6776C"/>
    <w:rsid w:val="00D71807"/>
    <w:rsid w:val="00D72297"/>
    <w:rsid w:val="00D73478"/>
    <w:rsid w:val="00D73F9C"/>
    <w:rsid w:val="00D77983"/>
    <w:rsid w:val="00D81B40"/>
    <w:rsid w:val="00D85030"/>
    <w:rsid w:val="00D8522D"/>
    <w:rsid w:val="00D9010F"/>
    <w:rsid w:val="00D90265"/>
    <w:rsid w:val="00D90AE2"/>
    <w:rsid w:val="00D91C4E"/>
    <w:rsid w:val="00D920E0"/>
    <w:rsid w:val="00D95949"/>
    <w:rsid w:val="00DA1391"/>
    <w:rsid w:val="00DA1A8A"/>
    <w:rsid w:val="00DA23DE"/>
    <w:rsid w:val="00DA455D"/>
    <w:rsid w:val="00DA65F1"/>
    <w:rsid w:val="00DB06D5"/>
    <w:rsid w:val="00DB21B9"/>
    <w:rsid w:val="00DB29E9"/>
    <w:rsid w:val="00DB6D41"/>
    <w:rsid w:val="00DC387F"/>
    <w:rsid w:val="00DC5D5E"/>
    <w:rsid w:val="00DD47B1"/>
    <w:rsid w:val="00DD4FCD"/>
    <w:rsid w:val="00DD50A9"/>
    <w:rsid w:val="00DD5DD1"/>
    <w:rsid w:val="00DD671C"/>
    <w:rsid w:val="00DD72C9"/>
    <w:rsid w:val="00DD7D2B"/>
    <w:rsid w:val="00DE007C"/>
    <w:rsid w:val="00DE2D6A"/>
    <w:rsid w:val="00DE34CF"/>
    <w:rsid w:val="00DE5262"/>
    <w:rsid w:val="00DF1F41"/>
    <w:rsid w:val="00DF3422"/>
    <w:rsid w:val="00DF5A58"/>
    <w:rsid w:val="00E00AA4"/>
    <w:rsid w:val="00E01E4B"/>
    <w:rsid w:val="00E020FE"/>
    <w:rsid w:val="00E027CF"/>
    <w:rsid w:val="00E11020"/>
    <w:rsid w:val="00E1202F"/>
    <w:rsid w:val="00E152AE"/>
    <w:rsid w:val="00E15F1C"/>
    <w:rsid w:val="00E1605D"/>
    <w:rsid w:val="00E20CDB"/>
    <w:rsid w:val="00E210B1"/>
    <w:rsid w:val="00E214F7"/>
    <w:rsid w:val="00E31ED6"/>
    <w:rsid w:val="00E327D8"/>
    <w:rsid w:val="00E41868"/>
    <w:rsid w:val="00E46E55"/>
    <w:rsid w:val="00E47334"/>
    <w:rsid w:val="00E47CCB"/>
    <w:rsid w:val="00E520F0"/>
    <w:rsid w:val="00E528E1"/>
    <w:rsid w:val="00E53E96"/>
    <w:rsid w:val="00E542DD"/>
    <w:rsid w:val="00E56934"/>
    <w:rsid w:val="00E579F6"/>
    <w:rsid w:val="00E57CBE"/>
    <w:rsid w:val="00E60605"/>
    <w:rsid w:val="00E81340"/>
    <w:rsid w:val="00E82149"/>
    <w:rsid w:val="00E83F90"/>
    <w:rsid w:val="00E84B8B"/>
    <w:rsid w:val="00E870C4"/>
    <w:rsid w:val="00E9005B"/>
    <w:rsid w:val="00E94241"/>
    <w:rsid w:val="00E96E8D"/>
    <w:rsid w:val="00EA1452"/>
    <w:rsid w:val="00EA1AF5"/>
    <w:rsid w:val="00EA699E"/>
    <w:rsid w:val="00EB0F60"/>
    <w:rsid w:val="00EB5AE7"/>
    <w:rsid w:val="00EB68B0"/>
    <w:rsid w:val="00EB7C9E"/>
    <w:rsid w:val="00EC0A23"/>
    <w:rsid w:val="00EC1CCF"/>
    <w:rsid w:val="00EC35A5"/>
    <w:rsid w:val="00EC3A51"/>
    <w:rsid w:val="00EC4B38"/>
    <w:rsid w:val="00EC4F41"/>
    <w:rsid w:val="00EC5F3B"/>
    <w:rsid w:val="00ED169E"/>
    <w:rsid w:val="00ED1F90"/>
    <w:rsid w:val="00ED3AD3"/>
    <w:rsid w:val="00EE177A"/>
    <w:rsid w:val="00EE329C"/>
    <w:rsid w:val="00EE6A53"/>
    <w:rsid w:val="00EE6E58"/>
    <w:rsid w:val="00EE7A1B"/>
    <w:rsid w:val="00EF5CBF"/>
    <w:rsid w:val="00EF6EE8"/>
    <w:rsid w:val="00F01C10"/>
    <w:rsid w:val="00F0296A"/>
    <w:rsid w:val="00F05470"/>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6A8"/>
    <w:rsid w:val="00F73E69"/>
    <w:rsid w:val="00F74755"/>
    <w:rsid w:val="00F7662E"/>
    <w:rsid w:val="00F77276"/>
    <w:rsid w:val="00F77562"/>
    <w:rsid w:val="00F82711"/>
    <w:rsid w:val="00F915D0"/>
    <w:rsid w:val="00FA170E"/>
    <w:rsid w:val="00FA387D"/>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567A245"/>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pjm.com/committees-and-groups/issue-tracking/issue-tracking-details.aspx?Issue=710db719-4399-4cd0-98e6-042ba34817f0"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hyperlink" Target="https://www.pjm.com/committees-and-groups/committees/form-facilitator-feedback.aspx" TargetMode="External" /><Relationship Id="rId14" Type="http://schemas.openxmlformats.org/officeDocument/2006/relationships/hyperlink" Target="https://learn.pjm.com/" TargetMode="External"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783a272c-b870-4e19-a44f-b5c92e806512" TargetMode="External" /><Relationship Id="rId6" Type="http://schemas.openxmlformats.org/officeDocument/2006/relationships/hyperlink" Target="https://www.pjm.com/committees-and-groups/issue-tracking/issue-tracking-details.aspx?Issue=3423b18c-59c2-49dd-84c5-af42b1ba0256" TargetMode="External" /><Relationship Id="rId7" Type="http://schemas.openxmlformats.org/officeDocument/2006/relationships/hyperlink" Target="https://www.pjm.com/committees-and-groups/issue-tracking/issue-tracking-details.aspx?Issue=da8c2c76-4b18-4616-9746-a922671f7290" TargetMode="External" /><Relationship Id="rId8" Type="http://schemas.openxmlformats.org/officeDocument/2006/relationships/hyperlink" Target="https://www.pjm.com/committees-and-groups/issue-tracking/issue-tracking-details.aspx?Issue=5044c62f-1370-42f1-a0e4-a56492dfee55" TargetMode="External" /><Relationship Id="rId9" Type="http://schemas.openxmlformats.org/officeDocument/2006/relationships/hyperlink" Target="https://www.pjm.com/committees-and-groups/issue-tracking/issue-tracking-details.aspx?Issue=6f4f3977-dfd0-411f-a74c-340d59a9b6f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fabiaj\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05BE0-125B-4BE8-AAC9-7E1B41397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