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Implementation Committee Special Session: Quadrennial Review</w:t>
      </w:r>
    </w:p>
    <w:p w:rsidR="00B62597" w:rsidRPr="00B62597" w:rsidP="00755096">
      <w:pPr>
        <w:pStyle w:val="MeetingDetails"/>
      </w:pPr>
      <w:r>
        <w:t>Webex</w:t>
      </w:r>
    </w:p>
    <w:p w:rsidR="00B62597" w:rsidRPr="00B62597" w:rsidP="00755096">
      <w:pPr>
        <w:pStyle w:val="MeetingDetails"/>
      </w:pPr>
      <w:r>
        <w:t>February 11</w:t>
      </w:r>
      <w:r w:rsidR="002B2F98">
        <w:t xml:space="preserve">, </w:t>
      </w:r>
      <w:r>
        <w:t>2022</w:t>
      </w:r>
    </w:p>
    <w:p w:rsidR="00B62597" w:rsidP="00755096">
      <w:pPr>
        <w:pStyle w:val="MeetingDetails"/>
      </w:pPr>
      <w:r>
        <w:t>9</w:t>
      </w:r>
      <w:r w:rsidR="002B2F98">
        <w:t xml:space="preserve">:00 </w:t>
      </w:r>
      <w:r>
        <w:t>a</w:t>
      </w:r>
      <w:r w:rsidR="004B63E9">
        <w:t>.m. – 12</w:t>
      </w:r>
      <w:r w:rsidR="00FD5615">
        <w:t>:00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6F100B">
        <w:t>on (9:00-9</w:t>
      </w:r>
      <w:r w:rsidRPr="00527104">
        <w:t>:0</w:t>
      </w:r>
      <w:r w:rsidR="00FD5615">
        <w:t>5</w:t>
      </w:r>
      <w:r w:rsidRPr="00527104">
        <w:t>)</w:t>
      </w:r>
    </w:p>
    <w:bookmarkEnd w:id="1"/>
    <w:bookmarkEnd w:id="2"/>
    <w:p w:rsidR="0027407C" w:rsidP="002C6057">
      <w:pPr>
        <w:pStyle w:val="SecondaryHeading-Numbered"/>
        <w:rPr>
          <w:b w:val="0"/>
        </w:rPr>
      </w:pPr>
      <w:r w:rsidRPr="0027407C">
        <w:rPr>
          <w:b w:val="0"/>
        </w:rPr>
        <w:t xml:space="preserve">Rebecca Carroll, PJM, will provide a welcome and announcements. </w:t>
      </w:r>
    </w:p>
    <w:p w:rsidR="0027407C" w:rsidRPr="0027407C" w:rsidP="0027407C">
      <w:pPr>
        <w:pStyle w:val="SecondaryHeading-Numbered"/>
        <w:numPr>
          <w:ilvl w:val="0"/>
          <w:numId w:val="0"/>
        </w:numPr>
        <w:ind w:left="360"/>
        <w:rPr>
          <w:b w:val="0"/>
        </w:rPr>
      </w:pPr>
      <w:r>
        <w:rPr>
          <w:b w:val="0"/>
        </w:rPr>
        <w:t>Nikki Militello</w:t>
      </w:r>
      <w:r w:rsidRPr="0027407C">
        <w:rPr>
          <w:b w:val="0"/>
        </w:rPr>
        <w:t>, PJM will review the Antitrust, Code of Conduct, and Public Meetings/ Media Participation Guidelines. Stakeholders will be asked to approve the</w:t>
      </w:r>
      <w:r>
        <w:rPr>
          <w:b w:val="0"/>
        </w:rPr>
        <w:t xml:space="preserve"> draft minutes from the </w:t>
      </w:r>
      <w:r w:rsidR="001E1DB9">
        <w:rPr>
          <w:b w:val="0"/>
        </w:rPr>
        <w:t>December</w:t>
      </w:r>
      <w:r>
        <w:rPr>
          <w:b w:val="0"/>
        </w:rPr>
        <w:t xml:space="preserve"> 8</w:t>
      </w:r>
      <w:r w:rsidRPr="0027407C">
        <w:rPr>
          <w:b w:val="0"/>
        </w:rPr>
        <w:t>, 2021 meeting.</w:t>
      </w:r>
    </w:p>
    <w:p w:rsidR="001D3B68" w:rsidRPr="00DB29E9" w:rsidP="007C2954">
      <w:pPr>
        <w:pStyle w:val="PrimaryHeading"/>
      </w:pPr>
      <w:r>
        <w:t>Education</w:t>
      </w:r>
      <w:r w:rsidR="006F100B">
        <w:t xml:space="preserve"> (9</w:t>
      </w:r>
      <w:r w:rsidR="004B63E9">
        <w:t>:05-11</w:t>
      </w:r>
      <w:r w:rsidR="00F17C2E">
        <w:t>:55</w:t>
      </w:r>
      <w:r>
        <w:t>)</w:t>
      </w:r>
    </w:p>
    <w:p w:rsidR="001E1DB9" w:rsidRPr="001E1DB9" w:rsidP="001E1DB9">
      <w:pPr>
        <w:pStyle w:val="SecondaryHeading-Numbered"/>
        <w:rPr>
          <w:b w:val="0"/>
        </w:rPr>
      </w:pPr>
      <w:r w:rsidRPr="001E1DB9">
        <w:rPr>
          <w:b w:val="0"/>
        </w:rPr>
        <w:t>Joe Bowring, Monitoring Analytics, will provide comments on the reference technology options, gross CONE values, net CONE values, detailed assumptions for all calculations and a broader conversation of quadrennial review issues related to net CONE.</w:t>
      </w:r>
      <w:r w:rsidR="006A0590">
        <w:rPr>
          <w:b w:val="0"/>
        </w:rPr>
        <w:t xml:space="preserve"> (9:05 – 10:00</w:t>
      </w:r>
      <w:r>
        <w:rPr>
          <w:b w:val="0"/>
        </w:rPr>
        <w:t>)</w:t>
      </w:r>
    </w:p>
    <w:p w:rsidR="00CF1693" w:rsidP="00CF1693">
      <w:pPr>
        <w:pStyle w:val="SecondaryHeading-Numbered"/>
        <w:rPr>
          <w:b w:val="0"/>
        </w:rPr>
      </w:pPr>
      <w:r>
        <w:rPr>
          <w:b w:val="0"/>
        </w:rPr>
        <w:t>PA Consult</w:t>
      </w:r>
      <w:r w:rsidR="00C333F3">
        <w:rPr>
          <w:b w:val="0"/>
        </w:rPr>
        <w:t>ing</w:t>
      </w:r>
      <w:r w:rsidR="004E5EBF">
        <w:rPr>
          <w:b w:val="0"/>
        </w:rPr>
        <w:t xml:space="preserve"> will provide comments on </w:t>
      </w:r>
      <w:r w:rsidR="00C333F3">
        <w:rPr>
          <w:b w:val="0"/>
        </w:rPr>
        <w:t xml:space="preserve">the </w:t>
      </w:r>
      <w:r w:rsidR="004E5EBF">
        <w:rPr>
          <w:b w:val="0"/>
        </w:rPr>
        <w:t>E&amp;</w:t>
      </w:r>
      <w:r>
        <w:rPr>
          <w:b w:val="0"/>
        </w:rPr>
        <w:t>AS offset</w:t>
      </w:r>
      <w:r w:rsidR="00C2473E">
        <w:rPr>
          <w:b w:val="0"/>
        </w:rPr>
        <w:t xml:space="preserve"> and VRR curve</w:t>
      </w:r>
      <w:r>
        <w:rPr>
          <w:b w:val="0"/>
        </w:rPr>
        <w:t xml:space="preserve"> methodologies.</w:t>
      </w:r>
      <w:r w:rsidRPr="005A4027" w:rsidR="005A4027">
        <w:rPr>
          <w:b w:val="0"/>
        </w:rPr>
        <w:t xml:space="preserve"> </w:t>
      </w:r>
      <w:r>
        <w:rPr>
          <w:b w:val="0"/>
        </w:rPr>
        <w:t>(</w:t>
      </w:r>
      <w:r w:rsidR="006A0590">
        <w:rPr>
          <w:b w:val="0"/>
        </w:rPr>
        <w:t>10:00 – 10</w:t>
      </w:r>
      <w:r w:rsidRPr="00763BAF">
        <w:rPr>
          <w:b w:val="0"/>
        </w:rPr>
        <w:t>:55)</w:t>
      </w:r>
    </w:p>
    <w:p w:rsidR="006A0590" w:rsidRPr="00763BAF" w:rsidP="00CF1693">
      <w:pPr>
        <w:pStyle w:val="SecondaryHeading-Numbered"/>
        <w:rPr>
          <w:b w:val="0"/>
        </w:rPr>
      </w:pPr>
      <w:r>
        <w:rPr>
          <w:b w:val="0"/>
        </w:rPr>
        <w:t>P3</w:t>
      </w:r>
      <w:r w:rsidR="00C333F3">
        <w:rPr>
          <w:b w:val="0"/>
        </w:rPr>
        <w:t>/Energyzt will provide comments on the reference technology and VRR curve.</w:t>
      </w:r>
      <w:r>
        <w:rPr>
          <w:b w:val="0"/>
        </w:rPr>
        <w:t>(10:55 – 11:50)</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DF111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Pr>
                <w:rFonts w:ascii="Arial Narrow" w:hAnsi="Arial Narrow" w:eastAsiaTheme="minorHAnsi" w:cstheme="minorBidi"/>
                <w:b/>
                <w:bCs/>
                <w:color w:val="FFFFFF" w:themeColor="background1"/>
                <w:kern w:val="28"/>
                <w:sz w:val="22"/>
                <w:szCs w:val="22"/>
                <w:lang w:val="en-US" w:eastAsia="en-US" w:bidi="ar-SA"/>
              </w:rPr>
              <w:t>Future Agenda Items (11:50</w:t>
            </w:r>
            <w:r w:rsidR="004B63E9">
              <w:rPr>
                <w:rFonts w:ascii="Arial Narrow" w:hAnsi="Arial Narrow" w:eastAsiaTheme="minorHAnsi" w:cstheme="minorBidi"/>
                <w:b/>
                <w:bCs/>
                <w:color w:val="FFFFFF" w:themeColor="background1"/>
                <w:kern w:val="28"/>
                <w:sz w:val="22"/>
                <w:szCs w:val="22"/>
                <w:lang w:val="en-US" w:eastAsia="en-US" w:bidi="ar-SA"/>
              </w:rPr>
              <w:t>-12</w:t>
            </w:r>
            <w:r w:rsidR="00633C0B">
              <w:rPr>
                <w:rFonts w:ascii="Arial Narrow" w:hAnsi="Arial Narrow" w:eastAsiaTheme="minorHAnsi" w:cstheme="minorBidi"/>
                <w:b/>
                <w:bCs/>
                <w:color w:val="FFFFFF" w:themeColor="background1"/>
                <w:kern w:val="28"/>
                <w:sz w:val="22"/>
                <w:szCs w:val="22"/>
                <w:lang w:val="en-US" w:eastAsia="en-US" w:bidi="ar-SA"/>
              </w:rPr>
              <w:t>:00</w:t>
            </w:r>
            <w:r w:rsidRPr="0095194C">
              <w:rPr>
                <w:rFonts w:ascii="Arial Narrow" w:hAnsi="Arial Narrow" w:eastAsiaTheme="minorHAnsi" w:cstheme="minorBidi"/>
                <w:b/>
                <w:bCs/>
                <w:color w:val="FFFFFF" w:themeColor="background1"/>
                <w:kern w:val="28"/>
                <w:sz w:val="22"/>
                <w:szCs w:val="22"/>
                <w:lang w:val="en-US" w:eastAsia="en-US" w:bidi="ar-SA"/>
              </w:rPr>
              <w:t>)</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B63E9" w:rsidP="009E2024">
            <w:pPr>
              <w:pStyle w:val="AttendeesList"/>
              <w:spacing w:after="0" w:line="240" w:lineRule="auto"/>
              <w:rPr>
                <w:rStyle w:val="DefaultParagraphFont"/>
                <w:rFonts w:ascii="Arial Narrow" w:eastAsia="Times New Roman" w:hAnsi="Arial Narrow" w:cs="Times New Roman"/>
                <w:b w:val="0"/>
                <w:bCs w:val="0"/>
                <w:sz w:val="24"/>
                <w:szCs w:val="22"/>
                <w:lang w:val="en-US" w:eastAsia="en-US" w:bidi="ar-SA"/>
              </w:rPr>
            </w:pPr>
            <w:r>
              <w:rPr>
                <w:rFonts w:ascii="Arial Narrow" w:eastAsia="Times New Roman" w:hAnsi="Arial Narrow" w:cs="Times New Roman"/>
                <w:b w:val="0"/>
                <w:bCs w:val="0"/>
                <w:sz w:val="24"/>
                <w:szCs w:val="22"/>
                <w:lang w:val="en-US" w:eastAsia="en-US" w:bidi="ar-SA"/>
              </w:rPr>
              <w:t>CC/CT &amp; Battery CONE Reports</w:t>
            </w:r>
          </w:p>
          <w:p w:rsidR="004B63E9" w:rsidP="009E2024">
            <w:pPr>
              <w:pStyle w:val="AttendeesList"/>
              <w:spacing w:after="0" w:line="240" w:lineRule="auto"/>
              <w:rPr>
                <w:rStyle w:val="DefaultParagraphFont"/>
                <w:rFonts w:ascii="Arial Narrow" w:eastAsia="Times New Roman" w:hAnsi="Arial Narrow" w:cs="Times New Roman"/>
                <w:b w:val="0"/>
                <w:bCs w:val="0"/>
                <w:sz w:val="24"/>
                <w:szCs w:val="22"/>
                <w:lang w:val="en-US" w:eastAsia="en-US" w:bidi="ar-SA"/>
              </w:rPr>
            </w:pPr>
            <w:r>
              <w:rPr>
                <w:rFonts w:ascii="Arial Narrow" w:eastAsia="Times New Roman" w:hAnsi="Arial Narrow" w:cs="Times New Roman"/>
                <w:b w:val="0"/>
                <w:bCs w:val="0"/>
                <w:sz w:val="24"/>
                <w:szCs w:val="22"/>
                <w:lang w:val="en-US" w:eastAsia="en-US" w:bidi="ar-SA"/>
              </w:rPr>
              <w:t>E &amp; AS Offset Report</w:t>
            </w:r>
          </w:p>
          <w:p w:rsidR="007C7365" w:rsidP="004B63E9">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r w:rsidRPr="007C7365">
              <w:rPr>
                <w:rFonts w:ascii="Arial Narrow" w:eastAsia="Times New Roman" w:hAnsi="Arial Narrow" w:cs="Times New Roman"/>
                <w:b w:val="0"/>
                <w:bCs w:val="0"/>
                <w:sz w:val="24"/>
                <w:szCs w:val="22"/>
                <w:lang w:val="en-US" w:eastAsia="en-US" w:bidi="ar-SA"/>
              </w:rPr>
              <w:t xml:space="preserve">VRR Curve </w:t>
            </w:r>
            <w:r w:rsidR="004B63E9">
              <w:rPr>
                <w:rFonts w:ascii="Arial Narrow" w:eastAsia="Times New Roman" w:hAnsi="Arial Narrow" w:cs="Times New Roman"/>
                <w:b w:val="0"/>
                <w:bCs w:val="0"/>
                <w:sz w:val="24"/>
                <w:szCs w:val="22"/>
                <w:lang w:val="en-US" w:eastAsia="en-US" w:bidi="ar-SA"/>
              </w:rPr>
              <w:t>Reports</w:t>
            </w:r>
          </w:p>
        </w:tc>
      </w:tr>
    </w:tbl>
    <w:p w:rsidR="003C3320" w:rsidP="003C3320">
      <w:pPr>
        <w:pStyle w:val="NoListBody"/>
        <w:ind w:left="0"/>
      </w:pPr>
    </w:p>
    <w:tbl>
      <w:tblPr>
        <w:tblStyle w:val="GridTable3Accent5"/>
        <w:tblStyleRowBandSize w:val="1"/>
        <w:tblStyleColBandSize w:val="1"/>
        <w:tblW w:w="101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513"/>
        <w:gridCol w:w="1530"/>
        <w:gridCol w:w="3758"/>
        <w:gridCol w:w="29"/>
        <w:gridCol w:w="1787"/>
        <w:gridCol w:w="29"/>
        <w:gridCol w:w="1500"/>
        <w:gridCol w:w="29"/>
      </w:tblGrid>
      <w:tr w:rsidTr="00FD5615">
        <w:tblPrEx>
          <w:tblW w:w="101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6830" w:type="dxa"/>
            <w:gridSpan w:val="4"/>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5916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FD5615">
        <w:tblPrEx>
          <w:tblW w:w="10175" w:type="dxa"/>
          <w:tblInd w:w="0" w:type="dxa"/>
          <w:tblCellMar>
            <w:top w:w="0" w:type="dxa"/>
            <w:left w:w="108" w:type="dxa"/>
            <w:bottom w:w="0" w:type="dxa"/>
            <w:right w:w="108" w:type="dxa"/>
          </w:tblCellMar>
          <w:tblLook w:val="04A0"/>
        </w:tblPrEx>
        <w:trPr>
          <w:gridAfter w:val="1"/>
          <w:wAfter w:w="29" w:type="dxa"/>
          <w:trHeight w:val="296"/>
        </w:trPr>
        <w:tc>
          <w:tcPr>
            <w:tcW w:w="1513"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FD5615">
        <w:tblPrEx>
          <w:tblW w:w="10175" w:type="dxa"/>
          <w:tblInd w:w="0" w:type="dxa"/>
          <w:tblCellMar>
            <w:top w:w="0" w:type="dxa"/>
            <w:left w:w="108" w:type="dxa"/>
            <w:bottom w:w="0" w:type="dxa"/>
            <w:right w:w="108" w:type="dxa"/>
          </w:tblCellMar>
          <w:tblLook w:val="04A0"/>
        </w:tblPrEx>
        <w:trPr>
          <w:gridAfter w:val="1"/>
          <w:wAfter w:w="29" w:type="dxa"/>
          <w:trHeight w:val="331"/>
        </w:trPr>
        <w:tc>
          <w:tcPr>
            <w:tcW w:w="1513" w:type="dxa"/>
            <w:tcBorders>
              <w:top w:val="single" w:sz="4" w:space="0" w:color="auto"/>
              <w:left w:val="nil"/>
              <w:bottom w:val="single" w:sz="4" w:space="0" w:color="auto"/>
              <w:right w:val="single" w:sz="4" w:space="0" w:color="auto"/>
              <w:insideV w:val="nil"/>
            </w:tcBorders>
            <w:shd w:val="clear" w:color="auto" w:fill="E1F6FF"/>
          </w:tcPr>
          <w:p w:rsidR="00633C0B" w:rsidRPr="00A11B81" w:rsidP="00A11B81">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March 25</w:t>
            </w:r>
            <w:r w:rsidRPr="00A11B81" w:rsidR="00A11B81">
              <w:rPr>
                <w:rFonts w:ascii="Arial Narrow" w:eastAsia="Times New Roman" w:hAnsi="Arial Narrow" w:cs="Times New Roman"/>
                <w:b w:val="0"/>
                <w:i w:val="0"/>
                <w:iCs/>
                <w:color w:val="auto"/>
                <w:sz w:val="18"/>
                <w:szCs w:val="18"/>
                <w:lang w:val="en-US" w:eastAsia="en-US" w:bidi="ar-SA"/>
              </w:rPr>
              <w:t>,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am – 2</w:t>
            </w:r>
            <w:r w:rsidR="00A11B81">
              <w:rPr>
                <w:rFonts w:ascii="Arial Narrow" w:eastAsia="Times New Roman" w:hAnsi="Arial Narrow" w:cs="Times New Roman"/>
                <w:b w:val="0"/>
                <w:color w:val="auto"/>
                <w:sz w:val="18"/>
                <w:szCs w:val="18"/>
                <w:lang w:val="en-US" w:eastAsia="en-US" w:bidi="ar-SA"/>
              </w:rPr>
              <w:t>:00 pm</w:t>
            </w:r>
          </w:p>
        </w:tc>
        <w:tc>
          <w:tcPr>
            <w:tcW w:w="3758" w:type="dxa"/>
            <w:tcBorders>
              <w:top w:val="single" w:sz="4" w:space="0" w:color="auto"/>
              <w:left w:val="single" w:sz="8" w:space="0" w:color="auto"/>
              <w:bottom w:val="single" w:sz="4" w:space="0" w:color="auto"/>
              <w:right w:val="single" w:sz="8" w:space="0" w:color="auto"/>
            </w:tcBorders>
          </w:tcPr>
          <w:p w:rsidR="00633C0B" w:rsidRPr="00A11B81" w:rsidP="00633C0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A11B81">
              <w:rPr>
                <w:rFonts w:ascii="Arial Narrow" w:eastAsia="Times New Roman" w:hAnsi="Arial Narrow" w:cs="Times New Roman"/>
                <w:b w:val="0"/>
                <w:color w:val="auto"/>
                <w:sz w:val="18"/>
                <w:szCs w:val="18"/>
                <w:lang w:val="en-US" w:eastAsia="en-US" w:bidi="ar-SA"/>
              </w:rPr>
              <w:t>TBD</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17</w:t>
            </w:r>
            <w:r w:rsidRPr="00A11B81" w:rsidR="00A11B81">
              <w:rPr>
                <w:rFonts w:ascii="Arial Narrow" w:eastAsia="Times New Roman" w:hAnsi="Arial Narrow" w:cs="Times New Roman"/>
                <w:b w:val="0"/>
                <w:color w:val="auto"/>
                <w:sz w:val="18"/>
                <w:szCs w:val="18"/>
                <w:lang w:val="en-US" w:eastAsia="en-US" w:bidi="ar-SA"/>
              </w:rPr>
              <w:t>,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22</w:t>
            </w:r>
            <w:r w:rsidRPr="00A11B81" w:rsidR="00A11B81">
              <w:rPr>
                <w:rFonts w:ascii="Arial Narrow" w:eastAsia="Times New Roman" w:hAnsi="Arial Narrow" w:cs="Times New Roman"/>
                <w:b w:val="0"/>
                <w:color w:val="auto"/>
                <w:sz w:val="18"/>
                <w:szCs w:val="18"/>
                <w:lang w:val="en-US" w:eastAsia="en-US" w:bidi="ar-SA"/>
              </w:rPr>
              <w:t>, 2022</w:t>
            </w:r>
          </w:p>
        </w:tc>
      </w:tr>
      <w:tr w:rsidTr="00FD5615">
        <w:tblPrEx>
          <w:tblW w:w="10175" w:type="dxa"/>
          <w:tblInd w:w="0" w:type="dxa"/>
          <w:tblCellMar>
            <w:top w:w="0" w:type="dxa"/>
            <w:left w:w="108" w:type="dxa"/>
            <w:bottom w:w="0" w:type="dxa"/>
            <w:right w:w="108" w:type="dxa"/>
          </w:tblCellMar>
          <w:tblLook w:val="04A0"/>
        </w:tblPrEx>
        <w:trPr>
          <w:gridAfter w:val="1"/>
          <w:wAfter w:w="29" w:type="dxa"/>
          <w:trHeight w:val="331"/>
        </w:trPr>
        <w:tc>
          <w:tcPr>
            <w:tcW w:w="1513" w:type="dxa"/>
            <w:tcBorders>
              <w:top w:val="single" w:sz="4" w:space="0" w:color="auto"/>
              <w:left w:val="nil"/>
              <w:bottom w:val="single" w:sz="4" w:space="0" w:color="auto"/>
              <w:right w:val="single" w:sz="4" w:space="0" w:color="auto"/>
              <w:insideV w:val="nil"/>
            </w:tcBorders>
            <w:shd w:val="clear" w:color="auto" w:fill="E1F6FF"/>
          </w:tcPr>
          <w:p w:rsidR="00A11B81" w:rsidRPr="00A11B81" w:rsidP="00A11B81">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A11B81">
              <w:rPr>
                <w:rFonts w:ascii="Arial Narrow" w:eastAsia="Times New Roman" w:hAnsi="Arial Narrow" w:cs="Times New Roman"/>
                <w:b w:val="0"/>
                <w:i w:val="0"/>
                <w:iCs/>
                <w:color w:val="auto"/>
                <w:sz w:val="18"/>
                <w:szCs w:val="18"/>
                <w:lang w:val="en-US" w:eastAsia="en-US" w:bidi="ar-SA"/>
              </w:rPr>
              <w:t>June 1, 2022</w:t>
            </w:r>
          </w:p>
        </w:tc>
        <w:tc>
          <w:tcPr>
            <w:tcW w:w="153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A11B81" w:rsidRPr="00A11B81" w:rsidP="00633C0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A11B81">
              <w:rPr>
                <w:rFonts w:ascii="Arial Narrow" w:eastAsia="Times New Roman" w:hAnsi="Arial Narrow" w:cs="Times New Roman"/>
                <w:b w:val="0"/>
                <w:color w:val="auto"/>
                <w:sz w:val="18"/>
                <w:szCs w:val="18"/>
                <w:lang w:val="en-US" w:eastAsia="en-US" w:bidi="ar-SA"/>
              </w:rPr>
              <w:t>1:00 pm – 4:00 pm</w:t>
            </w:r>
          </w:p>
        </w:tc>
        <w:tc>
          <w:tcPr>
            <w:tcW w:w="3758"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A11B81" w:rsidRPr="00C10A93" w:rsidP="00633C0B">
            <w:pPr>
              <w:pStyle w:val="DisclaimerHeading"/>
              <w:spacing w:before="40" w:after="40" w:line="220" w:lineRule="exact"/>
              <w:rPr>
                <w:rStyle w:val="DefaultParagraphFont"/>
                <w:rFonts w:ascii="Arial Narrow" w:eastAsia="Times New Roman" w:hAnsi="Arial Narrow" w:cs="Times New Roman"/>
                <w:b/>
                <w:color w:val="auto"/>
                <w:sz w:val="18"/>
                <w:szCs w:val="18"/>
                <w:lang w:val="en-US" w:eastAsia="en-US" w:bidi="ar-SA"/>
              </w:rPr>
            </w:pPr>
            <w:r w:rsidRPr="00A11B81">
              <w:rPr>
                <w:rFonts w:ascii="Arial Narrow" w:eastAsia="Times New Roman" w:hAnsi="Arial Narrow" w:cs="Times New Roman"/>
                <w:b w:val="0"/>
                <w:color w:val="auto"/>
                <w:sz w:val="18"/>
                <w:szCs w:val="18"/>
                <w:lang w:val="en-US" w:eastAsia="en-US" w:bidi="ar-SA"/>
              </w:rPr>
              <w:t>TBD</w:t>
            </w:r>
          </w:p>
        </w:tc>
        <w:tc>
          <w:tcPr>
            <w:tcW w:w="1816"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11B81"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May 23, 2022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11B81"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May 26, 2022</w:t>
            </w:r>
          </w:p>
        </w:tc>
      </w:tr>
      <w:tr w:rsidTr="00FD5615">
        <w:tblPrEx>
          <w:tblW w:w="10175" w:type="dxa"/>
          <w:tblInd w:w="0" w:type="dxa"/>
          <w:tblCellMar>
            <w:top w:w="0" w:type="dxa"/>
            <w:left w:w="108" w:type="dxa"/>
            <w:bottom w:w="0" w:type="dxa"/>
            <w:right w:w="108" w:type="dxa"/>
          </w:tblCellMar>
          <w:tblLook w:val="04A0"/>
        </w:tblPrEx>
        <w:trPr>
          <w:gridAfter w:val="1"/>
          <w:wAfter w:w="29" w:type="dxa"/>
          <w:trHeight w:val="331"/>
        </w:trPr>
        <w:tc>
          <w:tcPr>
            <w:tcW w:w="1513" w:type="dxa"/>
            <w:tcBorders>
              <w:top w:val="single" w:sz="4" w:space="0" w:color="auto"/>
              <w:left w:val="nil"/>
              <w:bottom w:val="single" w:sz="4" w:space="0" w:color="auto"/>
              <w:right w:val="single" w:sz="4" w:space="0" w:color="auto"/>
              <w:insideV w:val="nil"/>
            </w:tcBorders>
            <w:shd w:val="clear" w:color="auto" w:fill="E1F6FF"/>
          </w:tcPr>
          <w:p w:rsidR="00A11B81" w:rsidRPr="00A11B81" w:rsidP="00A11B81">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June 10</w:t>
            </w:r>
            <w:r w:rsidRPr="00A11B81">
              <w:rPr>
                <w:rFonts w:ascii="Arial Narrow" w:eastAsia="Times New Roman" w:hAnsi="Arial Narrow" w:cs="Times New Roman"/>
                <w:b w:val="0"/>
                <w:i w:val="0"/>
                <w:iCs/>
                <w:color w:val="auto"/>
                <w:sz w:val="18"/>
                <w:szCs w:val="18"/>
                <w:lang w:val="en-US" w:eastAsia="en-US" w:bidi="ar-SA"/>
              </w:rPr>
              <w:t>, 2022</w:t>
            </w:r>
          </w:p>
        </w:tc>
        <w:tc>
          <w:tcPr>
            <w:tcW w:w="1530" w:type="dxa"/>
            <w:tcBorders>
              <w:top w:val="single" w:sz="4" w:space="0" w:color="auto"/>
              <w:left w:val="single" w:sz="4" w:space="0" w:color="auto"/>
              <w:bottom w:val="single" w:sz="4" w:space="0" w:color="auto"/>
              <w:right w:val="single" w:sz="8" w:space="0" w:color="auto"/>
            </w:tcBorders>
          </w:tcPr>
          <w:p w:rsidR="00A11B81" w:rsidRPr="00C10A93" w:rsidP="00A11B8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1:00 pm – 4</w:t>
            </w:r>
            <w:r>
              <w:rPr>
                <w:rFonts w:ascii="Arial Narrow" w:eastAsia="Times New Roman" w:hAnsi="Arial Narrow" w:cs="Times New Roman"/>
                <w:b w:val="0"/>
                <w:color w:val="auto"/>
                <w:sz w:val="18"/>
                <w:szCs w:val="18"/>
                <w:lang w:val="en-US" w:eastAsia="en-US" w:bidi="ar-SA"/>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P="00A11B81">
            <w:pPr>
              <w:pStyle w:val="DisclaimerHeading"/>
              <w:spacing w:before="40" w:after="40" w:line="220" w:lineRule="exact"/>
              <w:rPr>
                <w:rStyle w:val="DefaultParagraphFont"/>
                <w:rFonts w:ascii="Arial Narrow" w:eastAsia="Times New Roman" w:hAnsi="Arial Narrow" w:cs="Times New Roman"/>
                <w:b/>
                <w:color w:val="auto"/>
                <w:sz w:val="18"/>
                <w:szCs w:val="18"/>
                <w:lang w:val="en-US" w:eastAsia="en-US" w:bidi="ar-SA"/>
              </w:rPr>
            </w:pPr>
            <w:r w:rsidRPr="00A11B81">
              <w:rPr>
                <w:rFonts w:ascii="Arial Narrow" w:eastAsia="Times New Roman" w:hAnsi="Arial Narrow" w:cs="Times New Roman"/>
                <w:b w:val="0"/>
                <w:color w:val="auto"/>
                <w:sz w:val="18"/>
                <w:szCs w:val="18"/>
                <w:lang w:val="en-US" w:eastAsia="en-US" w:bidi="ar-SA"/>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3,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P="00A11B8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8, 2022</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A11B81">
        <w:t>Nikki Militello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61796"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46314"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75B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8686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4947C0">
      <w:t xml:space="preserve">of </w:t>
    </w:r>
    <w:r w:rsidR="007B5A7B">
      <w:t>February 8</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117AF9"/>
    <w:rsid w:val="00121F58"/>
    <w:rsid w:val="00147892"/>
    <w:rsid w:val="001678E8"/>
    <w:rsid w:val="001B2242"/>
    <w:rsid w:val="001C0CC0"/>
    <w:rsid w:val="001D3B68"/>
    <w:rsid w:val="001E1DB9"/>
    <w:rsid w:val="001E7030"/>
    <w:rsid w:val="00204F49"/>
    <w:rsid w:val="002113BD"/>
    <w:rsid w:val="0025139E"/>
    <w:rsid w:val="00257426"/>
    <w:rsid w:val="0027407C"/>
    <w:rsid w:val="002B2F98"/>
    <w:rsid w:val="002C6057"/>
    <w:rsid w:val="002F7EE6"/>
    <w:rsid w:val="00305238"/>
    <w:rsid w:val="003251CE"/>
    <w:rsid w:val="00337321"/>
    <w:rsid w:val="003670A4"/>
    <w:rsid w:val="00394850"/>
    <w:rsid w:val="003A0CB3"/>
    <w:rsid w:val="003B55E1"/>
    <w:rsid w:val="003C17E2"/>
    <w:rsid w:val="003C3320"/>
    <w:rsid w:val="003C72E5"/>
    <w:rsid w:val="003D4EE4"/>
    <w:rsid w:val="003D7E5C"/>
    <w:rsid w:val="003E4295"/>
    <w:rsid w:val="003E7A73"/>
    <w:rsid w:val="004008FF"/>
    <w:rsid w:val="0046043F"/>
    <w:rsid w:val="00491490"/>
    <w:rsid w:val="00494494"/>
    <w:rsid w:val="004947C0"/>
    <w:rsid w:val="004969FA"/>
    <w:rsid w:val="004B1A4F"/>
    <w:rsid w:val="004B63E9"/>
    <w:rsid w:val="004D0E8E"/>
    <w:rsid w:val="004E5EBF"/>
    <w:rsid w:val="004E6BB3"/>
    <w:rsid w:val="004F3266"/>
    <w:rsid w:val="004F639A"/>
    <w:rsid w:val="00527104"/>
    <w:rsid w:val="00564DEE"/>
    <w:rsid w:val="0057441E"/>
    <w:rsid w:val="005A335A"/>
    <w:rsid w:val="005A4027"/>
    <w:rsid w:val="005A5D0D"/>
    <w:rsid w:val="005D6D05"/>
    <w:rsid w:val="00601358"/>
    <w:rsid w:val="006024A0"/>
    <w:rsid w:val="00602967"/>
    <w:rsid w:val="00606F11"/>
    <w:rsid w:val="00633C0B"/>
    <w:rsid w:val="006A0590"/>
    <w:rsid w:val="006C738F"/>
    <w:rsid w:val="006F100B"/>
    <w:rsid w:val="006F17EA"/>
    <w:rsid w:val="006F7A52"/>
    <w:rsid w:val="00711249"/>
    <w:rsid w:val="00712CAA"/>
    <w:rsid w:val="00716A8B"/>
    <w:rsid w:val="00730F76"/>
    <w:rsid w:val="00744A45"/>
    <w:rsid w:val="00754C6D"/>
    <w:rsid w:val="00755096"/>
    <w:rsid w:val="00763BAF"/>
    <w:rsid w:val="007703B4"/>
    <w:rsid w:val="007721AB"/>
    <w:rsid w:val="007729D9"/>
    <w:rsid w:val="007A34A3"/>
    <w:rsid w:val="007B5A7B"/>
    <w:rsid w:val="007C2954"/>
    <w:rsid w:val="007C7365"/>
    <w:rsid w:val="007D4F70"/>
    <w:rsid w:val="007E7CAB"/>
    <w:rsid w:val="00817555"/>
    <w:rsid w:val="0083236C"/>
    <w:rsid w:val="00837B12"/>
    <w:rsid w:val="00841282"/>
    <w:rsid w:val="008552A3"/>
    <w:rsid w:val="008675BE"/>
    <w:rsid w:val="00882652"/>
    <w:rsid w:val="00917386"/>
    <w:rsid w:val="0095194C"/>
    <w:rsid w:val="0098518F"/>
    <w:rsid w:val="00991528"/>
    <w:rsid w:val="009A5430"/>
    <w:rsid w:val="009C15C4"/>
    <w:rsid w:val="009E2024"/>
    <w:rsid w:val="009F53F9"/>
    <w:rsid w:val="00A05391"/>
    <w:rsid w:val="00A11B81"/>
    <w:rsid w:val="00A17EC7"/>
    <w:rsid w:val="00A317A9"/>
    <w:rsid w:val="00A41149"/>
    <w:rsid w:val="00AB4FA0"/>
    <w:rsid w:val="00AC2247"/>
    <w:rsid w:val="00B16D95"/>
    <w:rsid w:val="00B20316"/>
    <w:rsid w:val="00B34E3C"/>
    <w:rsid w:val="00B62597"/>
    <w:rsid w:val="00BA6146"/>
    <w:rsid w:val="00BB531B"/>
    <w:rsid w:val="00BB6921"/>
    <w:rsid w:val="00BF331B"/>
    <w:rsid w:val="00C10A93"/>
    <w:rsid w:val="00C2473E"/>
    <w:rsid w:val="00C333F3"/>
    <w:rsid w:val="00C439EC"/>
    <w:rsid w:val="00C5307B"/>
    <w:rsid w:val="00C545A6"/>
    <w:rsid w:val="00C72168"/>
    <w:rsid w:val="00C757F4"/>
    <w:rsid w:val="00C75A9D"/>
    <w:rsid w:val="00CA49B9"/>
    <w:rsid w:val="00CB19DE"/>
    <w:rsid w:val="00CB3B6F"/>
    <w:rsid w:val="00CB475B"/>
    <w:rsid w:val="00CC1B47"/>
    <w:rsid w:val="00CF1693"/>
    <w:rsid w:val="00D060CC"/>
    <w:rsid w:val="00D06EC8"/>
    <w:rsid w:val="00D136EA"/>
    <w:rsid w:val="00D16810"/>
    <w:rsid w:val="00D251ED"/>
    <w:rsid w:val="00D54664"/>
    <w:rsid w:val="00D831E4"/>
    <w:rsid w:val="00D95949"/>
    <w:rsid w:val="00DA23DE"/>
    <w:rsid w:val="00DB29E9"/>
    <w:rsid w:val="00DD5010"/>
    <w:rsid w:val="00DE34CF"/>
    <w:rsid w:val="00DF1112"/>
    <w:rsid w:val="00E1605D"/>
    <w:rsid w:val="00E32B6B"/>
    <w:rsid w:val="00E5387A"/>
    <w:rsid w:val="00E55E84"/>
    <w:rsid w:val="00E82729"/>
    <w:rsid w:val="00EA221D"/>
    <w:rsid w:val="00EB68B0"/>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8d764b81-1e26-4ed6-98ad-0b1db80ebb08"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2022-02-08T15:14:26Z</dcterms:created>
  <dcterms:modified xsi:type="dcterms:W3CDTF">2022-02-08T15:14:26Z</dcterms:modified>
</cp:coreProperties>
</file>