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7A3AE4" w:rsidRPr="0053515A" w:rsidP="007A3AE4">
      <w:pPr>
        <w:pStyle w:val="MeetingDetails"/>
      </w:pPr>
      <w:bookmarkStart w:id="0" w:name="_GoBack"/>
      <w:bookmarkEnd w:id="0"/>
      <w:r w:rsidRPr="0053515A">
        <w:t>Members Committee Webinar</w:t>
      </w:r>
    </w:p>
    <w:p w:rsidR="007A3AE4" w:rsidRPr="0053515A" w:rsidP="007A3AE4">
      <w:pPr>
        <w:pStyle w:val="MeetingDetails"/>
      </w:pPr>
      <w:r w:rsidRPr="0053515A">
        <w:t>PJM Conference and Training Center</w:t>
      </w:r>
    </w:p>
    <w:p w:rsidR="007A3AE4" w:rsidRPr="0053515A" w:rsidP="007A3AE4">
      <w:pPr>
        <w:pStyle w:val="MeetingDetails"/>
        <w:jc w:val="both"/>
      </w:pPr>
      <w:r>
        <w:t>February 22</w:t>
      </w:r>
      <w:r>
        <w:t>, 20</w:t>
      </w:r>
      <w:r w:rsidR="00B00214">
        <w:t>21</w:t>
      </w:r>
    </w:p>
    <w:p w:rsidR="007A3AE4" w:rsidP="007A3AE4">
      <w:pPr>
        <w:pStyle w:val="MeetingDetails"/>
      </w:pPr>
      <w:r>
        <w:t>1:00</w:t>
      </w:r>
      <w:r w:rsidRPr="0053515A">
        <w:t xml:space="preserve"> p.m</w:t>
      </w:r>
      <w:r w:rsidR="00D869B5">
        <w:t xml:space="preserve">. </w:t>
      </w:r>
      <w:r w:rsidRPr="0065341D" w:rsidR="00D869B5">
        <w:t xml:space="preserve">– </w:t>
      </w:r>
      <w:r w:rsidR="007E40EC">
        <w:t>3</w:t>
      </w:r>
      <w:r w:rsidR="005E223E">
        <w:t>:00</w:t>
      </w:r>
      <w:r w:rsidRPr="000E7BF8" w:rsidR="000E7BF8">
        <w:t xml:space="preserve"> </w:t>
      </w:r>
      <w:r w:rsidRPr="0053515A">
        <w:t>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C13D23">
        <w:t>1:00-1</w:t>
      </w:r>
      <w:r w:rsidR="00104158">
        <w:t>:05</w:t>
      </w:r>
      <w:r w:rsidRPr="00527104">
        <w:t>)</w:t>
      </w:r>
    </w:p>
    <w:bookmarkEnd w:id="1"/>
    <w:bookmarkEnd w:id="2"/>
    <w:p w:rsidR="005E7D8D" w:rsidRPr="00104158" w:rsidP="00104158">
      <w:pPr>
        <w:pStyle w:val="SecondaryHeading-Numbered"/>
        <w:numPr>
          <w:ilvl w:val="0"/>
          <w:numId w:val="0"/>
        </w:numPr>
        <w:ind w:left="360" w:hanging="360"/>
        <w:rPr>
          <w:b w:val="0"/>
        </w:rPr>
      </w:pPr>
      <w:r w:rsidRPr="00EE111F">
        <w:rPr>
          <w:b w:val="0"/>
        </w:rPr>
        <w:t xml:space="preserve">Welcome, announcements and Anti-trust and Code of Conduct announcement – </w:t>
      </w:r>
      <w:r w:rsidR="00104158">
        <w:rPr>
          <w:b w:val="0"/>
        </w:rPr>
        <w:t>Janell Fabiano</w:t>
      </w:r>
    </w:p>
    <w:p w:rsidR="00782038" w:rsidRPr="00A11FD7" w:rsidP="00751DEE">
      <w:pPr>
        <w:pStyle w:val="PrimaryHeading"/>
      </w:pPr>
      <w:r>
        <w:t>Informational Updates</w:t>
      </w:r>
      <w:r w:rsidR="00C13D23">
        <w:t xml:space="preserve"> </w:t>
      </w:r>
      <w:r w:rsidR="001D3B68">
        <w:t>(</w:t>
      </w:r>
      <w:r w:rsidR="00C13D23">
        <w:t>1</w:t>
      </w:r>
      <w:r w:rsidR="00104158">
        <w:t>:05</w:t>
      </w:r>
      <w:r w:rsidR="001D3B68">
        <w:t>-</w:t>
      </w:r>
      <w:r w:rsidR="000E7BF8">
        <w:t>1:</w:t>
      </w:r>
      <w:r w:rsidR="007347B9">
        <w:t>25</w:t>
      </w:r>
      <w:r w:rsidR="001D3B68">
        <w:t>)</w:t>
      </w:r>
      <w:r w:rsidRPr="00FC2CD5" w:rsidR="00D71C6A">
        <w:t xml:space="preserve"> </w:t>
      </w:r>
    </w:p>
    <w:p w:rsidR="007A69DF" w:rsidP="00751DEE">
      <w:pPr>
        <w:pStyle w:val="SecondaryHeading-Numbered"/>
        <w:numPr>
          <w:ilvl w:val="0"/>
          <w:numId w:val="0"/>
        </w:numPr>
        <w:spacing w:after="0"/>
        <w:rPr>
          <w:b w:val="0"/>
        </w:rPr>
      </w:pPr>
      <w:r>
        <w:rPr>
          <w:b w:val="0"/>
        </w:rPr>
        <w:t>1</w:t>
      </w:r>
      <w:r w:rsidR="00231310">
        <w:rPr>
          <w:b w:val="0"/>
        </w:rPr>
        <w:t xml:space="preserve">. </w:t>
      </w:r>
      <w:r w:rsidR="00A32407">
        <w:rPr>
          <w:b w:val="0"/>
          <w:u w:val="single"/>
        </w:rPr>
        <w:t>Panda Stonewall</w:t>
      </w:r>
      <w:r w:rsidRPr="003811BF" w:rsidR="003811BF">
        <w:rPr>
          <w:b w:val="0"/>
          <w:u w:val="single"/>
        </w:rPr>
        <w:t xml:space="preserve"> FERC Waiver</w:t>
      </w:r>
      <w:r w:rsidR="00A32407">
        <w:rPr>
          <w:b w:val="0"/>
          <w:u w:val="single"/>
        </w:rPr>
        <w:t xml:space="preserve"> Filing</w:t>
      </w:r>
      <w:r w:rsidRPr="003811BF" w:rsidR="003811BF">
        <w:rPr>
          <w:b w:val="0"/>
          <w:u w:val="single"/>
        </w:rPr>
        <w:t xml:space="preserve"> (1:05 – 1:</w:t>
      </w:r>
      <w:r w:rsidR="00A32407">
        <w:rPr>
          <w:b w:val="0"/>
          <w:u w:val="single"/>
        </w:rPr>
        <w:t>15</w:t>
      </w:r>
      <w:r w:rsidRPr="003811BF" w:rsidR="003811BF">
        <w:rPr>
          <w:b w:val="0"/>
          <w:u w:val="single"/>
        </w:rPr>
        <w:t xml:space="preserve">) </w:t>
      </w:r>
      <w:r w:rsidR="003811BF">
        <w:rPr>
          <w:b w:val="0"/>
        </w:rPr>
        <w:br/>
        <w:t xml:space="preserve">     Nigeria Bloczyns</w:t>
      </w:r>
      <w:r w:rsidR="00A32407">
        <w:rPr>
          <w:b w:val="0"/>
        </w:rPr>
        <w:t>ki will provide an overview of the recent Panda Stonewall FERC Waiver</w:t>
      </w:r>
      <w:r w:rsidR="003811BF">
        <w:rPr>
          <w:b w:val="0"/>
        </w:rPr>
        <w:br/>
      </w:r>
      <w:r w:rsidR="00231310">
        <w:rPr>
          <w:b w:val="0"/>
        </w:rPr>
        <w:t xml:space="preserve">  </w:t>
      </w:r>
    </w:p>
    <w:p w:rsidR="00782038" w:rsidRPr="00EE111F" w:rsidP="00751DEE">
      <w:pPr>
        <w:pStyle w:val="SecondaryHeading-Numbered"/>
        <w:numPr>
          <w:ilvl w:val="0"/>
          <w:numId w:val="0"/>
        </w:numPr>
        <w:spacing w:after="0"/>
        <w:rPr>
          <w:b w:val="0"/>
          <w:u w:val="single"/>
        </w:rPr>
      </w:pPr>
      <w:r>
        <w:rPr>
          <w:b w:val="0"/>
        </w:rPr>
        <w:t xml:space="preserve">2. </w:t>
      </w:r>
      <w:r>
        <w:rPr>
          <w:b w:val="0"/>
          <w:u w:val="single"/>
        </w:rPr>
        <w:t>Interregional Coordination (</w:t>
      </w:r>
      <w:r w:rsidR="00DD7070">
        <w:rPr>
          <w:b w:val="0"/>
          <w:u w:val="single"/>
        </w:rPr>
        <w:t>1:</w:t>
      </w:r>
      <w:r w:rsidR="00A32407">
        <w:rPr>
          <w:b w:val="0"/>
          <w:u w:val="single"/>
        </w:rPr>
        <w:t>1</w:t>
      </w:r>
      <w:r w:rsidR="00DD7070">
        <w:rPr>
          <w:b w:val="0"/>
          <w:u w:val="single"/>
        </w:rPr>
        <w:t>5 – 1:</w:t>
      </w:r>
      <w:r w:rsidR="00A32407">
        <w:rPr>
          <w:b w:val="0"/>
          <w:u w:val="single"/>
        </w:rPr>
        <w:t>2</w:t>
      </w:r>
      <w:r>
        <w:rPr>
          <w:b w:val="0"/>
          <w:u w:val="single"/>
        </w:rPr>
        <w:t>5</w:t>
      </w:r>
      <w:r w:rsidRPr="00EE111F">
        <w:rPr>
          <w:b w:val="0"/>
          <w:u w:val="single"/>
        </w:rPr>
        <w:t>)</w:t>
      </w:r>
    </w:p>
    <w:p w:rsidR="00782038" w:rsidP="00751DEE">
      <w:pPr>
        <w:pStyle w:val="NoSpacing"/>
        <w:ind w:firstLine="360"/>
        <w:rPr>
          <w:rFonts w:ascii="Arial Narrow" w:hAnsi="Arial Narrow"/>
          <w:sz w:val="24"/>
        </w:rPr>
      </w:pPr>
      <w:r>
        <w:rPr>
          <w:rFonts w:ascii="Arial Narrow" w:hAnsi="Arial Narrow"/>
          <w:sz w:val="24"/>
        </w:rPr>
        <w:t>Joseph Ciabattoni</w:t>
      </w:r>
      <w:r w:rsidRPr="000F21AB">
        <w:rPr>
          <w:rFonts w:ascii="Arial Narrow" w:hAnsi="Arial Narrow"/>
          <w:sz w:val="24"/>
        </w:rPr>
        <w:t xml:space="preserve"> will provide an update on interregional coordination activities</w:t>
      </w:r>
    </w:p>
    <w:p w:rsidR="00487FCA" w:rsidP="00751DEE">
      <w:pPr>
        <w:pStyle w:val="NoSpacing"/>
        <w:rPr>
          <w:rFonts w:ascii="Arial Narrow" w:hAnsi="Arial Narrow"/>
          <w:sz w:val="24"/>
        </w:rPr>
      </w:pPr>
      <w:r>
        <w:rPr>
          <w:rFonts w:ascii="Arial Narrow" w:hAnsi="Arial Narrow"/>
          <w:sz w:val="24"/>
        </w:rPr>
        <w:t xml:space="preserve">   </w:t>
      </w:r>
    </w:p>
    <w:p w:rsidR="001D3B68" w:rsidRPr="00EE2BF1" w:rsidP="007A3AE4">
      <w:pPr>
        <w:pStyle w:val="PrimaryHeading"/>
        <w:tabs>
          <w:tab w:val="left" w:pos="4755"/>
        </w:tabs>
      </w:pPr>
      <w:r>
        <w:t>Stakeholder Process Items</w:t>
      </w:r>
      <w:r w:rsidR="00676737">
        <w:t xml:space="preserve"> </w:t>
      </w:r>
      <w:r w:rsidRPr="00B444B8" w:rsidR="00676737">
        <w:t>(</w:t>
      </w:r>
      <w:r w:rsidR="007347B9">
        <w:t>1:2</w:t>
      </w:r>
      <w:r w:rsidR="00AE416E">
        <w:t>5</w:t>
      </w:r>
      <w:r w:rsidRPr="00B444B8" w:rsidR="00513247">
        <w:t xml:space="preserve"> </w:t>
      </w:r>
      <w:r w:rsidRPr="00EE2BF1" w:rsidR="00513247">
        <w:t xml:space="preserve">– </w:t>
      </w:r>
      <w:r w:rsidR="008E1258">
        <w:t>1:</w:t>
      </w:r>
      <w:r w:rsidR="000C32A3">
        <w:t>4</w:t>
      </w:r>
      <w:r w:rsidR="007E40EC">
        <w:t>0</w:t>
      </w:r>
      <w:r w:rsidRPr="00EE2BF1" w:rsidR="007B14ED">
        <w:t xml:space="preserve">) </w:t>
      </w:r>
      <w:r w:rsidRPr="00EE2BF1">
        <w:tab/>
      </w:r>
    </w:p>
    <w:p w:rsidR="00AA3EFB" w:rsidP="00BA72CB">
      <w:pPr>
        <w:pStyle w:val="SecondaryHeading-Numbered"/>
        <w:numPr>
          <w:ilvl w:val="0"/>
          <w:numId w:val="0"/>
        </w:numPr>
        <w:rPr>
          <w:b w:val="0"/>
          <w:szCs w:val="24"/>
        </w:rPr>
      </w:pPr>
      <w:r>
        <w:rPr>
          <w:b w:val="0"/>
          <w:szCs w:val="24"/>
        </w:rPr>
        <w:t xml:space="preserve">3. </w:t>
      </w:r>
      <w:r w:rsidRPr="00E0552E" w:rsidR="00E0552E">
        <w:rPr>
          <w:b w:val="0"/>
          <w:szCs w:val="24"/>
          <w:u w:val="single"/>
        </w:rPr>
        <w:t xml:space="preserve">Annual Member Recertification (1:25 – </w:t>
      </w:r>
      <w:r w:rsidR="000C32A3">
        <w:rPr>
          <w:b w:val="0"/>
          <w:szCs w:val="24"/>
          <w:u w:val="single"/>
        </w:rPr>
        <w:t>1:35</w:t>
      </w:r>
      <w:r w:rsidRPr="00E0552E" w:rsidR="00E0552E">
        <w:rPr>
          <w:b w:val="0"/>
          <w:szCs w:val="24"/>
          <w:u w:val="single"/>
        </w:rPr>
        <w:t>)</w:t>
      </w:r>
      <w:r w:rsidR="00E0552E">
        <w:rPr>
          <w:b w:val="0"/>
          <w:szCs w:val="24"/>
        </w:rPr>
        <w:t xml:space="preserve"> </w:t>
      </w:r>
      <w:r w:rsidR="00E0552E">
        <w:rPr>
          <w:b w:val="0"/>
          <w:szCs w:val="24"/>
        </w:rPr>
        <w:br/>
        <w:t xml:space="preserve">    Suzanne Coyne will </w:t>
      </w:r>
      <w:r w:rsidR="000C32A3">
        <w:rPr>
          <w:b w:val="0"/>
          <w:szCs w:val="24"/>
        </w:rPr>
        <w:t xml:space="preserve">provide an update on the Annual Member recertification process. </w:t>
      </w:r>
    </w:p>
    <w:p w:rsidR="00BA72CB" w:rsidP="00BA72CB">
      <w:pPr>
        <w:pStyle w:val="SecondaryHeading-Numbered"/>
        <w:numPr>
          <w:ilvl w:val="0"/>
          <w:numId w:val="0"/>
        </w:numPr>
        <w:rPr>
          <w:b w:val="0"/>
          <w:szCs w:val="24"/>
        </w:rPr>
      </w:pPr>
      <w:r>
        <w:rPr>
          <w:b w:val="0"/>
          <w:szCs w:val="24"/>
        </w:rPr>
        <w:t>4</w:t>
      </w:r>
      <w:r w:rsidR="00676983">
        <w:rPr>
          <w:b w:val="0"/>
          <w:szCs w:val="24"/>
        </w:rPr>
        <w:t xml:space="preserve">. </w:t>
      </w:r>
      <w:r w:rsidRPr="00EE2BF1">
        <w:rPr>
          <w:b w:val="0"/>
          <w:szCs w:val="24"/>
          <w:u w:val="single"/>
        </w:rPr>
        <w:t>Stakeholder Process Forum (</w:t>
      </w:r>
      <w:r w:rsidR="005E223E">
        <w:rPr>
          <w:b w:val="0"/>
          <w:szCs w:val="24"/>
          <w:u w:val="single"/>
        </w:rPr>
        <w:t>1:</w:t>
      </w:r>
      <w:r w:rsidR="000C32A3">
        <w:rPr>
          <w:b w:val="0"/>
          <w:szCs w:val="24"/>
          <w:u w:val="single"/>
        </w:rPr>
        <w:t>3</w:t>
      </w:r>
      <w:r w:rsidR="00A32407">
        <w:rPr>
          <w:b w:val="0"/>
          <w:szCs w:val="24"/>
          <w:u w:val="single"/>
        </w:rPr>
        <w:t>5-1:</w:t>
      </w:r>
      <w:r w:rsidR="000C32A3">
        <w:rPr>
          <w:b w:val="0"/>
          <w:szCs w:val="24"/>
          <w:u w:val="single"/>
        </w:rPr>
        <w:t>4</w:t>
      </w:r>
      <w:r w:rsidR="007E40EC">
        <w:rPr>
          <w:b w:val="0"/>
          <w:szCs w:val="24"/>
          <w:u w:val="single"/>
        </w:rPr>
        <w:t>0</w:t>
      </w:r>
      <w:r>
        <w:rPr>
          <w:b w:val="0"/>
          <w:szCs w:val="24"/>
          <w:u w:val="single"/>
        </w:rPr>
        <w:t>)</w:t>
      </w:r>
      <w:r w:rsidRPr="00EE2BF1">
        <w:rPr>
          <w:b w:val="0"/>
          <w:szCs w:val="24"/>
          <w:u w:val="single"/>
        </w:rPr>
        <w:br/>
      </w:r>
      <w:r w:rsidRPr="00EE2BF1">
        <w:rPr>
          <w:b w:val="0"/>
          <w:szCs w:val="24"/>
        </w:rPr>
        <w:t xml:space="preserve">     Michele Greening will review key topics and outcomes from today’s Stakeholder Process Forum</w:t>
      </w:r>
    </w:p>
    <w:p w:rsidR="007A3AE4" w:rsidP="007A3AE4">
      <w:pPr>
        <w:pStyle w:val="PrimaryHeading"/>
        <w:tabs>
          <w:tab w:val="left" w:pos="4755"/>
        </w:tabs>
      </w:pPr>
      <w:r>
        <w:t xml:space="preserve">Reports </w:t>
      </w:r>
      <w:r w:rsidRPr="00EE2BF1">
        <w:t>(</w:t>
      </w:r>
      <w:r w:rsidR="008E1258">
        <w:t>1:</w:t>
      </w:r>
      <w:r w:rsidR="000C32A3">
        <w:t>4</w:t>
      </w:r>
      <w:r w:rsidR="005E223E">
        <w:t>0</w:t>
      </w:r>
      <w:r w:rsidR="000E7BF8">
        <w:t>–</w:t>
      </w:r>
      <w:r w:rsidR="005B67F4">
        <w:t xml:space="preserve"> </w:t>
      </w:r>
      <w:r w:rsidR="007E40EC">
        <w:t>2</w:t>
      </w:r>
      <w:r w:rsidR="000E7BF8">
        <w:t>:</w:t>
      </w:r>
      <w:r w:rsidR="005E223E">
        <w:t>55</w:t>
      </w:r>
      <w:r w:rsidRPr="00EE2BF1">
        <w:t>)</w:t>
      </w:r>
      <w:r>
        <w:tab/>
      </w:r>
    </w:p>
    <w:p w:rsidR="007A3AE4" w:rsidRPr="00EE2BF1" w:rsidP="0039722A">
      <w:pPr>
        <w:pStyle w:val="SecondaryHeading-Numbered"/>
        <w:numPr>
          <w:ilvl w:val="0"/>
          <w:numId w:val="0"/>
        </w:numPr>
        <w:spacing w:after="0" w:line="360" w:lineRule="auto"/>
        <w:rPr>
          <w:b w:val="0"/>
          <w:sz w:val="16"/>
          <w:szCs w:val="16"/>
          <w:u w:val="single"/>
        </w:rPr>
      </w:pPr>
      <w:r>
        <w:rPr>
          <w:b w:val="0"/>
        </w:rPr>
        <w:t>5</w:t>
      </w:r>
      <w:r w:rsidRPr="008A2513" w:rsidR="008A2513">
        <w:rPr>
          <w:b w:val="0"/>
        </w:rPr>
        <w:t xml:space="preserve">. </w:t>
      </w:r>
      <w:r w:rsidR="008A2513">
        <w:rPr>
          <w:b w:val="0"/>
        </w:rPr>
        <w:t xml:space="preserve">  </w:t>
      </w:r>
      <w:r w:rsidRPr="00EE111F">
        <w:rPr>
          <w:b w:val="0"/>
          <w:u w:val="single"/>
        </w:rPr>
        <w:t xml:space="preserve">State </w:t>
      </w:r>
      <w:r w:rsidRPr="00EE2BF1">
        <w:rPr>
          <w:b w:val="0"/>
          <w:u w:val="single"/>
        </w:rPr>
        <w:t>Activities (</w:t>
      </w:r>
      <w:r w:rsidR="008E1258">
        <w:rPr>
          <w:b w:val="0"/>
          <w:u w:val="single"/>
        </w:rPr>
        <w:t>1:</w:t>
      </w:r>
      <w:r w:rsidR="000C32A3">
        <w:rPr>
          <w:b w:val="0"/>
          <w:u w:val="single"/>
        </w:rPr>
        <w:t>4</w:t>
      </w:r>
      <w:r w:rsidR="005E223E">
        <w:rPr>
          <w:b w:val="0"/>
          <w:u w:val="single"/>
        </w:rPr>
        <w:t>0</w:t>
      </w:r>
      <w:r w:rsidR="00BA72CB">
        <w:rPr>
          <w:b w:val="0"/>
          <w:u w:val="single"/>
        </w:rPr>
        <w:t xml:space="preserve"> </w:t>
      </w:r>
      <w:r w:rsidR="00C91E72">
        <w:rPr>
          <w:b w:val="0"/>
          <w:u w:val="single"/>
        </w:rPr>
        <w:t xml:space="preserve">– </w:t>
      </w:r>
      <w:r w:rsidR="008E1258">
        <w:rPr>
          <w:b w:val="0"/>
          <w:u w:val="single"/>
        </w:rPr>
        <w:t>1:</w:t>
      </w:r>
      <w:r w:rsidR="000C32A3">
        <w:rPr>
          <w:b w:val="0"/>
          <w:u w:val="single"/>
        </w:rPr>
        <w:t>4</w:t>
      </w:r>
      <w:r w:rsidR="005E223E">
        <w:rPr>
          <w:b w:val="0"/>
          <w:u w:val="single"/>
        </w:rPr>
        <w:t>5</w:t>
      </w:r>
      <w:r w:rsidRPr="00EE2BF1" w:rsidR="00673D9A">
        <w:rPr>
          <w:b w:val="0"/>
          <w:u w:val="single"/>
        </w:rPr>
        <w:t>)</w:t>
      </w:r>
      <w:r w:rsidRPr="00EE2BF1">
        <w:rPr>
          <w:b w:val="0"/>
          <w:u w:val="single"/>
        </w:rPr>
        <w:br/>
      </w:r>
      <w:r w:rsidRPr="00EE2BF1" w:rsidR="008A2513">
        <w:rPr>
          <w:b w:val="0"/>
        </w:rPr>
        <w:t xml:space="preserve">      </w:t>
      </w:r>
      <w:r w:rsidRPr="00EE2BF1">
        <w:rPr>
          <w:b w:val="0"/>
        </w:rPr>
        <w:t>Receive report on recent activities of the Organiz</w:t>
      </w:r>
      <w:r w:rsidRPr="00EE2BF1" w:rsidR="00043E16">
        <w:rPr>
          <w:b w:val="0"/>
        </w:rPr>
        <w:t xml:space="preserve">ation of PJM States, Inc. – </w:t>
      </w:r>
      <w:r w:rsidRPr="00EE2BF1">
        <w:rPr>
          <w:b w:val="0"/>
        </w:rPr>
        <w:t>Gregory Carmean</w:t>
      </w:r>
      <w:r w:rsidRPr="00EE2BF1">
        <w:rPr>
          <w:b w:val="0"/>
          <w:u w:val="single"/>
        </w:rPr>
        <w:br/>
      </w:r>
    </w:p>
    <w:p w:rsidR="007A3AE4" w:rsidRPr="00EE111F" w:rsidP="0039722A">
      <w:pPr>
        <w:pStyle w:val="SecondaryHeading-Numbered"/>
        <w:numPr>
          <w:ilvl w:val="0"/>
          <w:numId w:val="0"/>
        </w:numPr>
        <w:spacing w:after="0" w:line="360" w:lineRule="auto"/>
        <w:rPr>
          <w:b w:val="0"/>
          <w:u w:val="single"/>
        </w:rPr>
      </w:pPr>
      <w:r>
        <w:rPr>
          <w:b w:val="0"/>
        </w:rPr>
        <w:t>6</w:t>
      </w:r>
      <w:r w:rsidRPr="00EE2BF1" w:rsidR="00826D09">
        <w:rPr>
          <w:b w:val="0"/>
        </w:rPr>
        <w:t xml:space="preserve">.  </w:t>
      </w:r>
      <w:r w:rsidRPr="00EE2BF1">
        <w:rPr>
          <w:b w:val="0"/>
          <w:u w:val="single"/>
        </w:rPr>
        <w:t>Market Monitoring Report (</w:t>
      </w:r>
      <w:r w:rsidR="00A32407">
        <w:rPr>
          <w:b w:val="0"/>
          <w:u w:val="single"/>
        </w:rPr>
        <w:t>1:</w:t>
      </w:r>
      <w:r w:rsidR="000C32A3">
        <w:rPr>
          <w:b w:val="0"/>
          <w:u w:val="single"/>
        </w:rPr>
        <w:t>4</w:t>
      </w:r>
      <w:r w:rsidR="005E223E">
        <w:rPr>
          <w:b w:val="0"/>
          <w:u w:val="single"/>
        </w:rPr>
        <w:t xml:space="preserve">5 – </w:t>
      </w:r>
      <w:r w:rsidR="00A32407">
        <w:rPr>
          <w:b w:val="0"/>
          <w:u w:val="single"/>
        </w:rPr>
        <w:t>1:</w:t>
      </w:r>
      <w:r w:rsidR="000C32A3">
        <w:rPr>
          <w:b w:val="0"/>
          <w:u w:val="single"/>
        </w:rPr>
        <w:t>5</w:t>
      </w:r>
      <w:r w:rsidR="007E40EC">
        <w:rPr>
          <w:b w:val="0"/>
          <w:u w:val="single"/>
        </w:rPr>
        <w:t>5</w:t>
      </w:r>
      <w:r w:rsidRPr="00EE2BF1">
        <w:rPr>
          <w:b w:val="0"/>
          <w:u w:val="single"/>
        </w:rPr>
        <w:t>)</w:t>
      </w:r>
      <w:r w:rsidRPr="00EE2BF1">
        <w:rPr>
          <w:b w:val="0"/>
          <w:u w:val="single"/>
        </w:rPr>
        <w:br/>
      </w:r>
      <w:r w:rsidRPr="00EE2BF1" w:rsidR="00826D09">
        <w:rPr>
          <w:b w:val="0"/>
        </w:rPr>
        <w:t xml:space="preserve">    </w:t>
      </w:r>
      <w:r w:rsidRPr="00EE2BF1">
        <w:rPr>
          <w:b w:val="0"/>
        </w:rPr>
        <w:t>Receive report of the I</w:t>
      </w:r>
      <w:r w:rsidRPr="00EE2BF1" w:rsidR="00043E16">
        <w:rPr>
          <w:b w:val="0"/>
        </w:rPr>
        <w:t xml:space="preserve">ndependent Market Monitor – </w:t>
      </w:r>
      <w:r w:rsidRPr="00EE2BF1">
        <w:rPr>
          <w:b w:val="0"/>
        </w:rPr>
        <w:t>Joe Bowring</w:t>
      </w:r>
      <w:r w:rsidR="00BB7E88">
        <w:rPr>
          <w:b w:val="0"/>
        </w:rPr>
        <w:br/>
      </w:r>
      <w:r w:rsidR="005E223E">
        <w:rPr>
          <w:b w:val="0"/>
        </w:rPr>
        <w:br/>
      </w:r>
      <w:r>
        <w:rPr>
          <w:b w:val="0"/>
          <w:szCs w:val="24"/>
        </w:rPr>
        <w:t>7</w:t>
      </w:r>
      <w:r w:rsidRPr="00BA72CB" w:rsidR="00826D09">
        <w:rPr>
          <w:b w:val="0"/>
          <w:szCs w:val="24"/>
        </w:rPr>
        <w:t>.</w:t>
      </w:r>
      <w:r w:rsidRPr="00EE2BF1" w:rsidR="00826D09">
        <w:rPr>
          <w:b w:val="0"/>
        </w:rPr>
        <w:t xml:space="preserve">  </w:t>
      </w:r>
      <w:r w:rsidRPr="00EE2BF1">
        <w:rPr>
          <w:b w:val="0"/>
          <w:u w:val="single"/>
        </w:rPr>
        <w:t xml:space="preserve">PJM Updates </w:t>
      </w:r>
      <w:r w:rsidRPr="00EE2BF1" w:rsidR="00251E0E">
        <w:rPr>
          <w:b w:val="0"/>
          <w:u w:val="single"/>
        </w:rPr>
        <w:t>(</w:t>
      </w:r>
      <w:r w:rsidR="00A32407">
        <w:rPr>
          <w:b w:val="0"/>
          <w:u w:val="single"/>
        </w:rPr>
        <w:t>1:</w:t>
      </w:r>
      <w:r w:rsidR="000C32A3">
        <w:rPr>
          <w:b w:val="0"/>
          <w:u w:val="single"/>
        </w:rPr>
        <w:t>5</w:t>
      </w:r>
      <w:r w:rsidR="005E223E">
        <w:rPr>
          <w:b w:val="0"/>
          <w:u w:val="single"/>
        </w:rPr>
        <w:t>5</w:t>
      </w:r>
      <w:r w:rsidRPr="00EE2BF1" w:rsidR="00E7138D">
        <w:rPr>
          <w:b w:val="0"/>
          <w:u w:val="single"/>
        </w:rPr>
        <w:t xml:space="preserve"> </w:t>
      </w:r>
      <w:r w:rsidRPr="00EE2BF1" w:rsidR="00EE2BF1">
        <w:rPr>
          <w:b w:val="0"/>
          <w:u w:val="single"/>
        </w:rPr>
        <w:t>–</w:t>
      </w:r>
      <w:r w:rsidRPr="00EE2BF1" w:rsidR="00DD7070">
        <w:rPr>
          <w:b w:val="0"/>
          <w:u w:val="single"/>
        </w:rPr>
        <w:t xml:space="preserve"> </w:t>
      </w:r>
      <w:r w:rsidR="00902ED0">
        <w:rPr>
          <w:b w:val="0"/>
          <w:u w:val="single"/>
        </w:rPr>
        <w:t>2:</w:t>
      </w:r>
      <w:r w:rsidR="000C32A3">
        <w:rPr>
          <w:b w:val="0"/>
          <w:u w:val="single"/>
        </w:rPr>
        <w:t>2</w:t>
      </w:r>
      <w:r w:rsidR="00A32407">
        <w:rPr>
          <w:b w:val="0"/>
          <w:u w:val="single"/>
        </w:rPr>
        <w:t>0</w:t>
      </w:r>
      <w:r w:rsidRPr="00EE2BF1">
        <w:rPr>
          <w:b w:val="0"/>
          <w:u w:val="single"/>
        </w:rPr>
        <w:t>)</w:t>
      </w:r>
    </w:p>
    <w:p w:rsidR="007A3AE4" w:rsidRPr="00EE111F" w:rsidP="0039722A">
      <w:pPr>
        <w:pStyle w:val="IndTextS"/>
        <w:widowControl w:val="0"/>
        <w:numPr>
          <w:ilvl w:val="0"/>
          <w:numId w:val="14"/>
        </w:numPr>
        <w:spacing w:after="0" w:line="360" w:lineRule="auto"/>
      </w:pPr>
      <w:r w:rsidRPr="00EE111F">
        <w:t>Receive r</w:t>
      </w:r>
      <w:r w:rsidR="00043E16">
        <w:t>eport on market operations –</w:t>
      </w:r>
      <w:r w:rsidRPr="00EE111F">
        <w:t xml:space="preserve"> </w:t>
      </w:r>
      <w:r w:rsidR="00AF63A0">
        <w:t>Jennifer Freeman</w:t>
      </w:r>
    </w:p>
    <w:p w:rsidR="00FE6A53" w:rsidP="0039722A">
      <w:pPr>
        <w:pStyle w:val="IndTextS"/>
        <w:widowControl w:val="0"/>
        <w:numPr>
          <w:ilvl w:val="0"/>
          <w:numId w:val="14"/>
        </w:numPr>
        <w:spacing w:after="0" w:line="360" w:lineRule="auto"/>
        <w:rPr>
          <w:szCs w:val="24"/>
        </w:rPr>
      </w:pPr>
      <w:r w:rsidRPr="008E4EBB">
        <w:rPr>
          <w:szCs w:val="24"/>
        </w:rPr>
        <w:t>Receiv</w:t>
      </w:r>
      <w:r w:rsidRPr="008E4EBB" w:rsidR="00043E16">
        <w:rPr>
          <w:szCs w:val="24"/>
        </w:rPr>
        <w:t>e report on system operations –</w:t>
      </w:r>
      <w:r w:rsidRPr="008E4EBB">
        <w:rPr>
          <w:szCs w:val="24"/>
        </w:rPr>
        <w:t xml:space="preserve"> </w:t>
      </w:r>
      <w:r w:rsidRPr="008E4EBB" w:rsidR="00486DDB">
        <w:rPr>
          <w:szCs w:val="24"/>
        </w:rPr>
        <w:t>Hong Chen</w:t>
      </w:r>
    </w:p>
    <w:p w:rsidR="00AE416E" w:rsidP="0039722A">
      <w:pPr>
        <w:pStyle w:val="IndTextS"/>
        <w:widowControl w:val="0"/>
        <w:numPr>
          <w:ilvl w:val="0"/>
          <w:numId w:val="14"/>
        </w:numPr>
        <w:spacing w:after="0" w:line="360" w:lineRule="auto"/>
        <w:rPr>
          <w:rStyle w:val="Strong"/>
          <w:b w:val="0"/>
          <w:szCs w:val="24"/>
        </w:rPr>
      </w:pPr>
      <w:r w:rsidRPr="00FE6A53">
        <w:rPr>
          <w:rStyle w:val="Strong"/>
          <w:b w:val="0"/>
          <w:szCs w:val="24"/>
        </w:rPr>
        <w:t xml:space="preserve">Receive report on recent regulatory </w:t>
      </w:r>
      <w:r w:rsidRPr="00580245">
        <w:rPr>
          <w:rStyle w:val="Strong"/>
          <w:b w:val="0"/>
          <w:szCs w:val="24"/>
        </w:rPr>
        <w:t>activities –</w:t>
      </w:r>
      <w:r w:rsidRPr="00580245" w:rsidR="00E20FDE">
        <w:rPr>
          <w:rStyle w:val="Strong"/>
          <w:b w:val="0"/>
          <w:szCs w:val="24"/>
        </w:rPr>
        <w:t xml:space="preserve"> </w:t>
      </w:r>
      <w:r w:rsidR="00FA1345">
        <w:rPr>
          <w:color w:val="000000"/>
          <w:szCs w:val="24"/>
        </w:rPr>
        <w:t>Jessica Troiano</w:t>
      </w:r>
    </w:p>
    <w:p w:rsidR="008E4EBB" w:rsidRPr="00FE6A53" w:rsidP="00343AA1">
      <w:pPr>
        <w:pStyle w:val="IndTextS"/>
        <w:widowControl w:val="0"/>
        <w:spacing w:after="0" w:line="360" w:lineRule="auto"/>
        <w:rPr>
          <w:rStyle w:val="Strong"/>
          <w:b w:val="0"/>
          <w:bCs w:val="0"/>
          <w:szCs w:val="24"/>
        </w:rPr>
      </w:pPr>
    </w:p>
    <w:p w:rsidR="007A3AE4" w:rsidP="00782038">
      <w:pPr>
        <w:pStyle w:val="SecondaryHeading-Numbered"/>
        <w:numPr>
          <w:ilvl w:val="0"/>
          <w:numId w:val="0"/>
        </w:numPr>
        <w:spacing w:after="0" w:line="360" w:lineRule="auto"/>
        <w:rPr>
          <w:b w:val="0"/>
          <w:u w:val="single"/>
        </w:rPr>
      </w:pPr>
      <w:r>
        <w:rPr>
          <w:b w:val="0"/>
        </w:rPr>
        <w:t>8</w:t>
      </w:r>
      <w:r w:rsidRPr="00782038" w:rsidR="00782038">
        <w:rPr>
          <w:b w:val="0"/>
        </w:rPr>
        <w:t xml:space="preserve">.  </w:t>
      </w:r>
      <w:r w:rsidR="000111EE">
        <w:rPr>
          <w:b w:val="0"/>
          <w:u w:val="single"/>
        </w:rPr>
        <w:t xml:space="preserve">Standing Committee </w:t>
      </w:r>
      <w:r w:rsidRPr="00EE2BF1" w:rsidR="000111EE">
        <w:rPr>
          <w:b w:val="0"/>
          <w:u w:val="single"/>
        </w:rPr>
        <w:t>Reports</w:t>
      </w:r>
      <w:r w:rsidRPr="00EE2BF1">
        <w:rPr>
          <w:b w:val="0"/>
          <w:u w:val="single"/>
        </w:rPr>
        <w:t xml:space="preserve"> (</w:t>
      </w:r>
      <w:r w:rsidR="00BA72CB">
        <w:rPr>
          <w:b w:val="0"/>
          <w:u w:val="single"/>
        </w:rPr>
        <w:t>2:</w:t>
      </w:r>
      <w:r w:rsidR="000C32A3">
        <w:rPr>
          <w:b w:val="0"/>
          <w:u w:val="single"/>
        </w:rPr>
        <w:t>2</w:t>
      </w:r>
      <w:r w:rsidR="007E40EC">
        <w:rPr>
          <w:b w:val="0"/>
          <w:u w:val="single"/>
        </w:rPr>
        <w:t>0</w:t>
      </w:r>
      <w:r w:rsidR="00C91E72">
        <w:rPr>
          <w:b w:val="0"/>
          <w:u w:val="single"/>
        </w:rPr>
        <w:t xml:space="preserve">– </w:t>
      </w:r>
      <w:r w:rsidR="00A32407">
        <w:rPr>
          <w:b w:val="0"/>
          <w:u w:val="single"/>
        </w:rPr>
        <w:t>2:</w:t>
      </w:r>
      <w:r w:rsidR="000C32A3">
        <w:rPr>
          <w:b w:val="0"/>
          <w:u w:val="single"/>
        </w:rPr>
        <w:t>4</w:t>
      </w:r>
      <w:r w:rsidR="007E40EC">
        <w:rPr>
          <w:b w:val="0"/>
          <w:u w:val="single"/>
        </w:rPr>
        <w:t>5</w:t>
      </w:r>
      <w:r w:rsidRPr="00EE2BF1">
        <w:rPr>
          <w:b w:val="0"/>
          <w:u w:val="single"/>
        </w:rPr>
        <w:t>)</w:t>
      </w:r>
    </w:p>
    <w:p w:rsidR="000111EE" w:rsidRPr="00EE111F" w:rsidP="00FE6A53">
      <w:pPr>
        <w:pStyle w:val="IndTextS"/>
        <w:widowControl w:val="0"/>
        <w:spacing w:after="0" w:line="360" w:lineRule="auto"/>
        <w:ind w:left="0" w:firstLine="360"/>
      </w:pPr>
      <w:r>
        <w:t xml:space="preserve">A.   </w:t>
      </w:r>
      <w:r w:rsidRPr="00EE111F">
        <w:t xml:space="preserve">Markets and </w:t>
      </w:r>
      <w:r w:rsidR="00043E16">
        <w:t xml:space="preserve">Reliability Committee (MRC) – </w:t>
      </w:r>
      <w:r w:rsidRPr="00EE111F">
        <w:t>Dave Anders</w:t>
      </w:r>
    </w:p>
    <w:p w:rsidR="000111EE" w:rsidRPr="00EE111F" w:rsidP="00FE6A53">
      <w:pPr>
        <w:pStyle w:val="IndTextS"/>
        <w:widowControl w:val="0"/>
        <w:numPr>
          <w:ilvl w:val="0"/>
          <w:numId w:val="17"/>
        </w:numPr>
        <w:spacing w:after="0" w:line="360" w:lineRule="auto"/>
      </w:pPr>
      <w:r w:rsidRPr="00EE111F">
        <w:t xml:space="preserve">Market Implementation Committee (MIC) – </w:t>
      </w:r>
      <w:r w:rsidR="0035383F">
        <w:t>Nick Disciullo</w:t>
      </w:r>
    </w:p>
    <w:p w:rsidR="000111EE" w:rsidRPr="00EE111F" w:rsidP="00FE6A53">
      <w:pPr>
        <w:pStyle w:val="IndTextS"/>
        <w:widowControl w:val="0"/>
        <w:numPr>
          <w:ilvl w:val="0"/>
          <w:numId w:val="17"/>
        </w:numPr>
        <w:spacing w:after="0" w:line="360" w:lineRule="auto"/>
      </w:pPr>
      <w:r w:rsidRPr="00EE111F">
        <w:t xml:space="preserve">Operating Committee (OC) – </w:t>
      </w:r>
      <w:r w:rsidR="00EA3BBE">
        <w:t>Lauren Strella</w:t>
      </w:r>
    </w:p>
    <w:p w:rsidR="0065341D" w:rsidP="0065341D">
      <w:pPr>
        <w:pStyle w:val="IndTextS"/>
        <w:widowControl w:val="0"/>
        <w:numPr>
          <w:ilvl w:val="0"/>
          <w:numId w:val="17"/>
        </w:numPr>
        <w:spacing w:after="0" w:line="360" w:lineRule="auto"/>
      </w:pPr>
      <w:r w:rsidRPr="00EE111F">
        <w:t xml:space="preserve">Planning Committee (PC) – </w:t>
      </w:r>
      <w:r>
        <w:t>Molly Mooney</w:t>
      </w:r>
    </w:p>
    <w:p w:rsidR="0065341D" w:rsidRPr="0065341D" w:rsidP="0065341D">
      <w:pPr>
        <w:rPr>
          <w:rFonts w:ascii="Arial Narrow" w:hAnsi="Arial Narrow"/>
          <w:sz w:val="24"/>
          <w:szCs w:val="24"/>
        </w:rPr>
      </w:pPr>
      <w:r>
        <w:rPr>
          <w:rFonts w:ascii="Arial Narrow" w:hAnsi="Arial Narrow"/>
          <w:sz w:val="24"/>
          <w:szCs w:val="24"/>
        </w:rPr>
        <w:t xml:space="preserve">       E.  </w:t>
      </w:r>
      <w:r w:rsidRPr="0065341D">
        <w:rPr>
          <w:rFonts w:ascii="Arial Narrow" w:hAnsi="Arial Narrow"/>
          <w:sz w:val="24"/>
          <w:szCs w:val="24"/>
        </w:rPr>
        <w:t xml:space="preserve">Risk Management Committee (RMC) </w:t>
      </w:r>
      <w:r>
        <w:rPr>
          <w:rFonts w:ascii="Arial Narrow" w:hAnsi="Arial Narrow"/>
          <w:sz w:val="24"/>
          <w:szCs w:val="24"/>
        </w:rPr>
        <w:t>–</w:t>
      </w:r>
      <w:r w:rsidRPr="0065341D">
        <w:rPr>
          <w:rFonts w:ascii="Arial Narrow" w:hAnsi="Arial Narrow"/>
          <w:sz w:val="24"/>
          <w:szCs w:val="24"/>
        </w:rPr>
        <w:t xml:space="preserve"> </w:t>
      </w:r>
      <w:r>
        <w:rPr>
          <w:rFonts w:ascii="Arial Narrow" w:hAnsi="Arial Narrow"/>
          <w:sz w:val="24"/>
          <w:szCs w:val="24"/>
        </w:rPr>
        <w:t>Emmy Messina</w:t>
      </w:r>
    </w:p>
    <w:p w:rsidR="00C616F6" w:rsidP="0094037B">
      <w:pPr>
        <w:pStyle w:val="MeetingDetails"/>
        <w:spacing w:line="360" w:lineRule="auto"/>
      </w:pPr>
    </w:p>
    <w:p w:rsidR="00B00214" w:rsidP="0094037B">
      <w:pPr>
        <w:pStyle w:val="MeetingDetails"/>
        <w:spacing w:line="360" w:lineRule="auto"/>
        <w:rPr>
          <w:b w:val="0"/>
        </w:rPr>
      </w:pPr>
      <w:r>
        <w:rPr>
          <w:b w:val="0"/>
        </w:rPr>
        <w:t>9</w:t>
      </w:r>
      <w:r w:rsidRPr="0094037B" w:rsidR="00782038">
        <w:rPr>
          <w:b w:val="0"/>
        </w:rPr>
        <w:t xml:space="preserve">.  </w:t>
      </w:r>
      <w:r w:rsidRPr="0094037B" w:rsidR="00DC622C">
        <w:rPr>
          <w:b w:val="0"/>
          <w:u w:val="single"/>
        </w:rPr>
        <w:t xml:space="preserve">Open </w:t>
      </w:r>
      <w:r w:rsidRPr="0094037B" w:rsidR="000111EE">
        <w:rPr>
          <w:b w:val="0"/>
          <w:u w:val="single"/>
        </w:rPr>
        <w:t>I</w:t>
      </w:r>
      <w:r w:rsidRPr="0094037B" w:rsidR="00DC622C">
        <w:rPr>
          <w:b w:val="0"/>
          <w:u w:val="single"/>
        </w:rPr>
        <w:t>ssue</w:t>
      </w:r>
      <w:r w:rsidRPr="0094037B" w:rsidR="000111EE">
        <w:rPr>
          <w:b w:val="0"/>
          <w:u w:val="single"/>
        </w:rPr>
        <w:t xml:space="preserve"> </w:t>
      </w:r>
      <w:r w:rsidRPr="0065341D" w:rsidR="000111EE">
        <w:rPr>
          <w:b w:val="0"/>
          <w:u w:val="single"/>
        </w:rPr>
        <w:t xml:space="preserve">Reports </w:t>
      </w:r>
      <w:r w:rsidRPr="0065341D" w:rsidR="0094037B">
        <w:rPr>
          <w:b w:val="0"/>
          <w:u w:val="single"/>
        </w:rPr>
        <w:t>(</w:t>
      </w:r>
      <w:r w:rsidR="00A32407">
        <w:rPr>
          <w:b w:val="0"/>
          <w:u w:val="single"/>
        </w:rPr>
        <w:t>2:</w:t>
      </w:r>
      <w:r w:rsidR="000C32A3">
        <w:rPr>
          <w:b w:val="0"/>
          <w:u w:val="single"/>
        </w:rPr>
        <w:t>4</w:t>
      </w:r>
      <w:r w:rsidR="007E40EC">
        <w:rPr>
          <w:b w:val="0"/>
          <w:u w:val="single"/>
        </w:rPr>
        <w:t>5</w:t>
      </w:r>
      <w:r w:rsidR="005E223E">
        <w:rPr>
          <w:b w:val="0"/>
          <w:u w:val="single"/>
        </w:rPr>
        <w:t xml:space="preserve"> </w:t>
      </w:r>
      <w:r w:rsidRPr="0065341D" w:rsidR="0094037B">
        <w:rPr>
          <w:b w:val="0"/>
          <w:u w:val="single"/>
        </w:rPr>
        <w:t xml:space="preserve">– </w:t>
      </w:r>
      <w:r w:rsidR="00A32407">
        <w:rPr>
          <w:b w:val="0"/>
          <w:u w:val="single"/>
        </w:rPr>
        <w:t>2:55</w:t>
      </w:r>
      <w:r w:rsidRPr="0094037B" w:rsidR="0094037B">
        <w:rPr>
          <w:b w:val="0"/>
          <w:u w:val="single"/>
        </w:rPr>
        <w:t>)</w:t>
      </w:r>
    </w:p>
    <w:p w:rsidR="00B00214" w:rsidP="00B00214">
      <w:pPr>
        <w:pStyle w:val="MeetingDetails"/>
        <w:spacing w:line="360" w:lineRule="auto"/>
        <w:ind w:firstLine="720"/>
        <w:rPr>
          <w:rStyle w:val="Hyperlink"/>
          <w:b w:val="0"/>
          <w:color w:val="auto"/>
          <w:u w:val="none"/>
        </w:rPr>
      </w:pPr>
      <w:r>
        <w:rPr>
          <w:b w:val="0"/>
        </w:rPr>
        <w:t>A</w:t>
      </w:r>
      <w:r>
        <w:rPr>
          <w:b w:val="0"/>
        </w:rPr>
        <w:t xml:space="preserve">. </w:t>
      </w:r>
      <w:r w:rsidR="001C33CA">
        <w:rPr>
          <w:b w:val="0"/>
        </w:rPr>
        <w:t xml:space="preserve"> </w:t>
      </w:r>
      <w:hyperlink r:id="rId5" w:history="1">
        <w:r w:rsidRPr="00B00214">
          <w:rPr>
            <w:rStyle w:val="Hyperlink"/>
            <w:b w:val="0"/>
          </w:rPr>
          <w:t>Black Start Unit Involuntary Termination &amp; Substitution Rules</w:t>
        </w:r>
      </w:hyperlink>
      <w:r>
        <w:rPr>
          <w:rStyle w:val="Hyperlink"/>
          <w:b w:val="0"/>
        </w:rPr>
        <w:t xml:space="preserve"> </w:t>
      </w:r>
      <w:r w:rsidRPr="00B00214">
        <w:rPr>
          <w:rStyle w:val="Hyperlink"/>
          <w:b w:val="0"/>
          <w:color w:val="auto"/>
          <w:u w:val="none"/>
        </w:rPr>
        <w:t>(OC) – Becky Davis</w:t>
      </w:r>
    </w:p>
    <w:p w:rsidR="00D644DB" w:rsidRPr="009A2B37" w:rsidP="00782038">
      <w:pPr>
        <w:pStyle w:val="SecondaryHeading-Numbered"/>
        <w:numPr>
          <w:ilvl w:val="0"/>
          <w:numId w:val="0"/>
        </w:numPr>
        <w:spacing w:after="0" w:line="360" w:lineRule="auto"/>
        <w:rPr>
          <w:b w:val="0"/>
          <w:u w:val="single"/>
        </w:rPr>
      </w:pPr>
      <w:r>
        <w:rPr>
          <w:b w:val="0"/>
        </w:rPr>
        <w:br/>
        <w:t>10</w:t>
      </w:r>
      <w:r w:rsidRPr="00782038" w:rsidR="00782038">
        <w:rPr>
          <w:b w:val="0"/>
        </w:rPr>
        <w:t xml:space="preserve">. </w:t>
      </w:r>
      <w:r w:rsidR="00DC622C">
        <w:rPr>
          <w:b w:val="0"/>
          <w:u w:val="single"/>
        </w:rPr>
        <w:t>Open Issue Reports – Informational</w:t>
      </w:r>
    </w:p>
    <w:tbl>
      <w:tblPr>
        <w:tblStyle w:val="TableGrid"/>
        <w:tblW w:w="8910" w:type="dxa"/>
        <w:tblInd w:w="445" w:type="dxa"/>
        <w:tblLayout w:type="fixed"/>
        <w:tblLook w:val="04A0"/>
      </w:tblPr>
      <w:tblGrid>
        <w:gridCol w:w="630"/>
        <w:gridCol w:w="3780"/>
        <w:gridCol w:w="1800"/>
        <w:gridCol w:w="2700"/>
      </w:tblGrid>
      <w:tr w:rsidTr="00D644DB">
        <w:tblPrEx>
          <w:tblW w:w="8910" w:type="dxa"/>
          <w:tblInd w:w="445" w:type="dxa"/>
          <w:tblLayout w:type="fixed"/>
          <w:tblLook w:val="04A0"/>
        </w:tblPrEx>
        <w:tc>
          <w:tcPr>
            <w:tcW w:w="630" w:type="dxa"/>
          </w:tcPr>
          <w:p w:rsidR="00D644DB" w:rsidRPr="002C6D2F" w:rsidP="00E81220">
            <w:pPr>
              <w:rPr>
                <w:rFonts w:ascii="Arial Narrow" w:hAnsi="Arial Narrow"/>
                <w:b/>
                <w:sz w:val="24"/>
                <w:szCs w:val="24"/>
              </w:rPr>
            </w:pPr>
            <w:r w:rsidRPr="002C6D2F">
              <w:rPr>
                <w:rFonts w:ascii="Arial Narrow" w:hAnsi="Arial Narrow"/>
                <w:b/>
                <w:sz w:val="24"/>
                <w:szCs w:val="24"/>
              </w:rPr>
              <w:t>Item</w:t>
            </w:r>
          </w:p>
        </w:tc>
        <w:tc>
          <w:tcPr>
            <w:tcW w:w="3780" w:type="dxa"/>
          </w:tcPr>
          <w:p w:rsidR="00D644DB" w:rsidRPr="002C6D2F" w:rsidP="00B956FE">
            <w:pPr>
              <w:rPr>
                <w:rFonts w:ascii="Arial Narrow" w:hAnsi="Arial Narrow"/>
                <w:b/>
                <w:sz w:val="24"/>
                <w:szCs w:val="24"/>
              </w:rPr>
            </w:pPr>
            <w:r w:rsidRPr="002C6D2F">
              <w:rPr>
                <w:rFonts w:ascii="Arial Narrow" w:hAnsi="Arial Narrow"/>
                <w:b/>
                <w:sz w:val="24"/>
                <w:szCs w:val="24"/>
              </w:rPr>
              <w:t xml:space="preserve">Issue </w:t>
            </w:r>
          </w:p>
        </w:tc>
        <w:tc>
          <w:tcPr>
            <w:tcW w:w="1800" w:type="dxa"/>
          </w:tcPr>
          <w:p w:rsidR="00D644DB" w:rsidRPr="002C6D2F" w:rsidP="00E81220">
            <w:pPr>
              <w:rPr>
                <w:rFonts w:ascii="Arial Narrow" w:hAnsi="Arial Narrow"/>
                <w:b/>
                <w:sz w:val="24"/>
                <w:szCs w:val="24"/>
              </w:rPr>
            </w:pPr>
            <w:r w:rsidRPr="002C6D2F">
              <w:rPr>
                <w:rFonts w:ascii="Arial Narrow" w:hAnsi="Arial Narrow"/>
                <w:b/>
                <w:sz w:val="24"/>
                <w:szCs w:val="24"/>
              </w:rPr>
              <w:t>Committee</w:t>
            </w:r>
          </w:p>
        </w:tc>
        <w:tc>
          <w:tcPr>
            <w:tcW w:w="2700" w:type="dxa"/>
          </w:tcPr>
          <w:p w:rsidR="00D644DB" w:rsidRPr="002C6D2F" w:rsidP="00E81220">
            <w:pPr>
              <w:rPr>
                <w:rFonts w:ascii="Arial Narrow" w:hAnsi="Arial Narrow"/>
                <w:b/>
                <w:sz w:val="24"/>
                <w:szCs w:val="24"/>
              </w:rPr>
            </w:pPr>
            <w:r>
              <w:rPr>
                <w:rFonts w:ascii="Arial Narrow" w:hAnsi="Arial Narrow"/>
                <w:b/>
                <w:sz w:val="24"/>
                <w:szCs w:val="24"/>
              </w:rPr>
              <w:t>Contact</w:t>
            </w:r>
          </w:p>
        </w:tc>
      </w:tr>
      <w:tr w:rsidTr="00D644DB">
        <w:tblPrEx>
          <w:tblW w:w="8910" w:type="dxa"/>
          <w:tblInd w:w="445" w:type="dxa"/>
          <w:tblLayout w:type="fixed"/>
          <w:tblLook w:val="04A0"/>
        </w:tblPrEx>
        <w:tc>
          <w:tcPr>
            <w:tcW w:w="630" w:type="dxa"/>
          </w:tcPr>
          <w:p w:rsidR="00BB7E88" w:rsidRPr="00AF5949" w:rsidP="00C56287">
            <w:pPr>
              <w:rPr>
                <w:rFonts w:ascii="Arial Narrow" w:hAnsi="Arial Narrow"/>
                <w:sz w:val="24"/>
                <w:szCs w:val="24"/>
              </w:rPr>
            </w:pPr>
            <w:r>
              <w:rPr>
                <w:rFonts w:ascii="Arial Narrow" w:hAnsi="Arial Narrow"/>
                <w:sz w:val="24"/>
                <w:szCs w:val="24"/>
              </w:rPr>
              <w:t>A.</w:t>
            </w:r>
          </w:p>
        </w:tc>
        <w:tc>
          <w:tcPr>
            <w:tcW w:w="3780" w:type="dxa"/>
          </w:tcPr>
          <w:p w:rsidR="00BB7E88" w:rsidRPr="00BB7E88" w:rsidP="00C56287">
            <w:pPr>
              <w:rPr>
                <w:rFonts w:ascii="Arial Narrow" w:hAnsi="Arial Narrow"/>
                <w:sz w:val="24"/>
                <w:szCs w:val="24"/>
              </w:rPr>
            </w:pPr>
            <w:hyperlink r:id="rId6" w:history="1">
              <w:r w:rsidRPr="00BB7E88">
                <w:rPr>
                  <w:rStyle w:val="Hyperlink"/>
                  <w:rFonts w:ascii="Arial Narrow" w:hAnsi="Arial Narrow"/>
                  <w:sz w:val="24"/>
                  <w:szCs w:val="24"/>
                </w:rPr>
                <w:t>Behind the Meter Generation</w:t>
              </w:r>
            </w:hyperlink>
            <w:r w:rsidRPr="00BB7E88">
              <w:rPr>
                <w:rStyle w:val="Hyperlink"/>
                <w:rFonts w:ascii="Arial Narrow" w:hAnsi="Arial Narrow"/>
                <w:sz w:val="24"/>
                <w:szCs w:val="24"/>
              </w:rPr>
              <w:t xml:space="preserve"> Business Rules on Status Changes</w:t>
            </w:r>
          </w:p>
        </w:tc>
        <w:tc>
          <w:tcPr>
            <w:tcW w:w="1800" w:type="dxa"/>
          </w:tcPr>
          <w:p w:rsidR="00BB7E88" w:rsidP="00C56287">
            <w:pPr>
              <w:rPr>
                <w:rFonts w:ascii="Arial Narrow" w:hAnsi="Arial Narrow"/>
                <w:sz w:val="24"/>
                <w:szCs w:val="24"/>
              </w:rPr>
            </w:pPr>
            <w:r>
              <w:rPr>
                <w:rFonts w:ascii="Arial Narrow" w:hAnsi="Arial Narrow"/>
                <w:sz w:val="24"/>
                <w:szCs w:val="24"/>
              </w:rPr>
              <w:t>MIC</w:t>
            </w:r>
          </w:p>
        </w:tc>
        <w:tc>
          <w:tcPr>
            <w:tcW w:w="2700" w:type="dxa"/>
          </w:tcPr>
          <w:p w:rsidR="00BB7E88" w:rsidP="00C56287">
            <w:pPr>
              <w:rPr>
                <w:rFonts w:ascii="Arial Narrow" w:hAnsi="Arial Narrow"/>
                <w:sz w:val="24"/>
                <w:szCs w:val="24"/>
              </w:rPr>
            </w:pPr>
            <w:r>
              <w:rPr>
                <w:rFonts w:ascii="Arial Narrow" w:hAnsi="Arial Narrow"/>
                <w:sz w:val="24"/>
                <w:szCs w:val="24"/>
              </w:rPr>
              <w:t>Nick Disciullo</w:t>
            </w:r>
          </w:p>
        </w:tc>
      </w:tr>
      <w:tr w:rsidTr="00D644DB">
        <w:tblPrEx>
          <w:tblW w:w="8910" w:type="dxa"/>
          <w:tblInd w:w="445" w:type="dxa"/>
          <w:tblLayout w:type="fixed"/>
          <w:tblLook w:val="04A0"/>
        </w:tblPrEx>
        <w:tc>
          <w:tcPr>
            <w:tcW w:w="630" w:type="dxa"/>
          </w:tcPr>
          <w:p w:rsidR="00B3371C" w:rsidRPr="00AF5949" w:rsidP="00C56287">
            <w:pPr>
              <w:rPr>
                <w:rFonts w:ascii="Arial Narrow" w:hAnsi="Arial Narrow"/>
                <w:sz w:val="24"/>
                <w:szCs w:val="24"/>
              </w:rPr>
            </w:pPr>
            <w:r>
              <w:rPr>
                <w:rFonts w:ascii="Arial Narrow" w:hAnsi="Arial Narrow"/>
                <w:sz w:val="24"/>
                <w:szCs w:val="24"/>
              </w:rPr>
              <w:t>B.</w:t>
            </w:r>
          </w:p>
        </w:tc>
        <w:tc>
          <w:tcPr>
            <w:tcW w:w="3780" w:type="dxa"/>
          </w:tcPr>
          <w:p w:rsidR="00B3371C" w:rsidRPr="00B3371C" w:rsidP="00C56287">
            <w:pPr>
              <w:rPr>
                <w:rFonts w:ascii="Arial Narrow" w:hAnsi="Arial Narrow"/>
                <w:sz w:val="24"/>
                <w:szCs w:val="24"/>
              </w:rPr>
            </w:pPr>
            <w:hyperlink r:id="rId7" w:history="1">
              <w:r w:rsidRPr="00B3371C">
                <w:rPr>
                  <w:rStyle w:val="Hyperlink"/>
                  <w:rFonts w:ascii="Arial Narrow" w:hAnsi="Arial Narrow"/>
                  <w:sz w:val="24"/>
                  <w:szCs w:val="24"/>
                </w:rPr>
                <w:t>Five Minute Dispatch and Pricing</w:t>
              </w:r>
            </w:hyperlink>
          </w:p>
        </w:tc>
        <w:tc>
          <w:tcPr>
            <w:tcW w:w="1800" w:type="dxa"/>
          </w:tcPr>
          <w:p w:rsidR="00B3371C" w:rsidRPr="00AF5949" w:rsidP="00C56287">
            <w:pPr>
              <w:rPr>
                <w:rFonts w:ascii="Arial Narrow" w:hAnsi="Arial Narrow"/>
                <w:sz w:val="24"/>
                <w:szCs w:val="24"/>
              </w:rPr>
            </w:pPr>
            <w:r>
              <w:rPr>
                <w:rFonts w:ascii="Arial Narrow" w:hAnsi="Arial Narrow"/>
                <w:sz w:val="24"/>
                <w:szCs w:val="24"/>
              </w:rPr>
              <w:t>MIC</w:t>
            </w:r>
          </w:p>
        </w:tc>
        <w:tc>
          <w:tcPr>
            <w:tcW w:w="2700" w:type="dxa"/>
          </w:tcPr>
          <w:p w:rsidR="00B3371C" w:rsidRPr="00AF5949" w:rsidP="00C56287">
            <w:pPr>
              <w:rPr>
                <w:rFonts w:ascii="Arial Narrow" w:hAnsi="Arial Narrow"/>
                <w:sz w:val="24"/>
                <w:szCs w:val="24"/>
              </w:rPr>
            </w:pPr>
            <w:r>
              <w:rPr>
                <w:rFonts w:ascii="Arial Narrow" w:hAnsi="Arial Narrow"/>
                <w:sz w:val="24"/>
                <w:szCs w:val="24"/>
              </w:rPr>
              <w:t>Alex Scheirer</w:t>
            </w:r>
          </w:p>
        </w:tc>
      </w:tr>
      <w:tr w:rsidTr="00D644DB">
        <w:tblPrEx>
          <w:tblW w:w="8910" w:type="dxa"/>
          <w:tblInd w:w="445" w:type="dxa"/>
          <w:tblLayout w:type="fixed"/>
          <w:tblLook w:val="04A0"/>
        </w:tblPrEx>
        <w:tc>
          <w:tcPr>
            <w:tcW w:w="630" w:type="dxa"/>
          </w:tcPr>
          <w:p w:rsidR="00B3371C" w:rsidRPr="00AF5949" w:rsidP="00C56287">
            <w:pPr>
              <w:rPr>
                <w:rFonts w:ascii="Arial Narrow" w:hAnsi="Arial Narrow"/>
                <w:sz w:val="24"/>
                <w:szCs w:val="24"/>
              </w:rPr>
            </w:pPr>
            <w:r>
              <w:rPr>
                <w:rFonts w:ascii="Arial Narrow" w:hAnsi="Arial Narrow"/>
                <w:sz w:val="24"/>
                <w:szCs w:val="24"/>
              </w:rPr>
              <w:t>C.</w:t>
            </w:r>
          </w:p>
        </w:tc>
        <w:tc>
          <w:tcPr>
            <w:tcW w:w="3780" w:type="dxa"/>
          </w:tcPr>
          <w:p w:rsidR="00B3371C" w:rsidRPr="00B3371C" w:rsidP="00C56287">
            <w:pPr>
              <w:rPr>
                <w:rFonts w:ascii="Arial Narrow" w:hAnsi="Arial Narrow"/>
                <w:sz w:val="24"/>
                <w:szCs w:val="24"/>
              </w:rPr>
            </w:pPr>
            <w:hyperlink r:id="rId8" w:history="1">
              <w:r w:rsidRPr="00B3371C">
                <w:rPr>
                  <w:rStyle w:val="Hyperlink"/>
                  <w:rFonts w:ascii="Arial Narrow" w:hAnsi="Arial Narrow"/>
                  <w:sz w:val="24"/>
                  <w:szCs w:val="24"/>
                </w:rPr>
                <w:t>Rules Related to Market Suspension</w:t>
              </w:r>
            </w:hyperlink>
            <w:r w:rsidR="007A0C08">
              <w:rPr>
                <w:rStyle w:val="Hyperlink"/>
                <w:rFonts w:ascii="Arial Narrow" w:hAnsi="Arial Narrow"/>
                <w:sz w:val="24"/>
                <w:szCs w:val="24"/>
              </w:rPr>
              <w:t xml:space="preserve"> </w:t>
            </w:r>
            <w:r w:rsidRPr="00A32407" w:rsidR="007A0C08">
              <w:rPr>
                <w:rStyle w:val="Hyperlink"/>
                <w:rFonts w:ascii="Arial Narrow" w:hAnsi="Arial Narrow"/>
                <w:i/>
                <w:color w:val="auto"/>
                <w:sz w:val="24"/>
                <w:szCs w:val="24"/>
                <w:u w:val="none"/>
              </w:rPr>
              <w:t>(covered in MIC report)</w:t>
            </w:r>
          </w:p>
        </w:tc>
        <w:tc>
          <w:tcPr>
            <w:tcW w:w="1800" w:type="dxa"/>
          </w:tcPr>
          <w:p w:rsidR="00B3371C" w:rsidP="00C56287">
            <w:pPr>
              <w:rPr>
                <w:rFonts w:ascii="Arial Narrow" w:hAnsi="Arial Narrow"/>
                <w:sz w:val="24"/>
                <w:szCs w:val="24"/>
              </w:rPr>
            </w:pPr>
            <w:r>
              <w:rPr>
                <w:rFonts w:ascii="Arial Narrow" w:hAnsi="Arial Narrow"/>
                <w:sz w:val="24"/>
                <w:szCs w:val="24"/>
              </w:rPr>
              <w:t>MIC</w:t>
            </w:r>
          </w:p>
        </w:tc>
        <w:tc>
          <w:tcPr>
            <w:tcW w:w="2700" w:type="dxa"/>
          </w:tcPr>
          <w:p w:rsidR="00B3371C" w:rsidP="00C56287">
            <w:pPr>
              <w:rPr>
                <w:rFonts w:ascii="Arial Narrow" w:hAnsi="Arial Narrow"/>
                <w:sz w:val="24"/>
                <w:szCs w:val="24"/>
              </w:rPr>
            </w:pPr>
            <w:r>
              <w:rPr>
                <w:rFonts w:ascii="Arial Narrow" w:hAnsi="Arial Narrow"/>
                <w:sz w:val="24"/>
                <w:szCs w:val="24"/>
              </w:rPr>
              <w:t>Nick Disciullo</w:t>
            </w:r>
          </w:p>
        </w:tc>
      </w:tr>
      <w:tr w:rsidTr="00D644DB">
        <w:tblPrEx>
          <w:tblW w:w="8910" w:type="dxa"/>
          <w:tblInd w:w="445" w:type="dxa"/>
          <w:tblLayout w:type="fixed"/>
          <w:tblLook w:val="04A0"/>
        </w:tblPrEx>
        <w:tc>
          <w:tcPr>
            <w:tcW w:w="630" w:type="dxa"/>
          </w:tcPr>
          <w:p w:rsidR="00610466" w:rsidRPr="00AF5949" w:rsidP="00C56287">
            <w:pPr>
              <w:rPr>
                <w:rFonts w:ascii="Arial Narrow" w:hAnsi="Arial Narrow"/>
                <w:sz w:val="24"/>
                <w:szCs w:val="24"/>
              </w:rPr>
            </w:pPr>
            <w:r>
              <w:rPr>
                <w:rFonts w:ascii="Arial Narrow" w:hAnsi="Arial Narrow"/>
                <w:sz w:val="24"/>
                <w:szCs w:val="24"/>
              </w:rPr>
              <w:t xml:space="preserve">D. </w:t>
            </w:r>
          </w:p>
        </w:tc>
        <w:tc>
          <w:tcPr>
            <w:tcW w:w="3780" w:type="dxa"/>
          </w:tcPr>
          <w:p w:rsidR="00610466" w:rsidRPr="00AF5949" w:rsidP="00C56287">
            <w:pPr>
              <w:rPr>
                <w:rFonts w:ascii="Arial Narrow" w:hAnsi="Arial Narrow"/>
                <w:sz w:val="24"/>
                <w:szCs w:val="24"/>
              </w:rPr>
            </w:pPr>
            <w:hyperlink r:id="rId9" w:history="1">
              <w:r w:rsidRPr="00AF5949">
                <w:rPr>
                  <w:rStyle w:val="Hyperlink"/>
                  <w:rFonts w:ascii="Arial Narrow" w:hAnsi="Arial Narrow"/>
                  <w:sz w:val="24"/>
                  <w:szCs w:val="24"/>
                </w:rPr>
                <w:t>Transparency in PAI Settlements</w:t>
              </w:r>
            </w:hyperlink>
            <w:r w:rsidR="00CF4CCE">
              <w:rPr>
                <w:rStyle w:val="Hyperlink"/>
                <w:rFonts w:ascii="Arial Narrow" w:hAnsi="Arial Narrow"/>
                <w:sz w:val="24"/>
                <w:szCs w:val="24"/>
              </w:rPr>
              <w:br/>
            </w:r>
            <w:r w:rsidRPr="00A32407" w:rsidR="00CF4CCE">
              <w:rPr>
                <w:rStyle w:val="Hyperlink"/>
                <w:rFonts w:ascii="Arial Narrow" w:hAnsi="Arial Narrow"/>
                <w:color w:val="auto"/>
                <w:sz w:val="24"/>
                <w:szCs w:val="24"/>
                <w:u w:val="none"/>
              </w:rPr>
              <w:t>(</w:t>
            </w:r>
            <w:r w:rsidRPr="00A32407" w:rsidR="00CF4CCE">
              <w:rPr>
                <w:rStyle w:val="Hyperlink"/>
                <w:rFonts w:ascii="Arial Narrow" w:hAnsi="Arial Narrow"/>
                <w:i/>
                <w:color w:val="auto"/>
                <w:sz w:val="24"/>
                <w:szCs w:val="24"/>
                <w:u w:val="none"/>
              </w:rPr>
              <w:t>covered in MIC report</w:t>
            </w:r>
            <w:r w:rsidRPr="00A32407" w:rsidR="00CF4CCE">
              <w:rPr>
                <w:rStyle w:val="Hyperlink"/>
                <w:rFonts w:ascii="Arial Narrow" w:hAnsi="Arial Narrow"/>
                <w:color w:val="auto"/>
                <w:sz w:val="24"/>
                <w:szCs w:val="24"/>
                <w:u w:val="none"/>
              </w:rPr>
              <w:t>)</w:t>
            </w:r>
            <w:r w:rsidRPr="00CF4CCE" w:rsidR="00CF4CCE">
              <w:rPr>
                <w:rStyle w:val="Hyperlink"/>
                <w:rFonts w:ascii="Arial Narrow" w:hAnsi="Arial Narrow"/>
                <w:color w:val="auto"/>
                <w:sz w:val="24"/>
                <w:szCs w:val="24"/>
              </w:rPr>
              <w:t xml:space="preserve"> </w:t>
            </w:r>
          </w:p>
        </w:tc>
        <w:tc>
          <w:tcPr>
            <w:tcW w:w="1800" w:type="dxa"/>
          </w:tcPr>
          <w:p w:rsidR="00610466" w:rsidRPr="00AF5949" w:rsidP="00C56287">
            <w:pPr>
              <w:rPr>
                <w:rFonts w:ascii="Arial Narrow" w:hAnsi="Arial Narrow"/>
                <w:sz w:val="24"/>
                <w:szCs w:val="24"/>
              </w:rPr>
            </w:pPr>
            <w:r w:rsidRPr="00AF5949">
              <w:rPr>
                <w:rFonts w:ascii="Arial Narrow" w:hAnsi="Arial Narrow"/>
                <w:sz w:val="24"/>
                <w:szCs w:val="24"/>
              </w:rPr>
              <w:t>MIC</w:t>
            </w:r>
          </w:p>
        </w:tc>
        <w:tc>
          <w:tcPr>
            <w:tcW w:w="2700" w:type="dxa"/>
          </w:tcPr>
          <w:p w:rsidR="00610466" w:rsidRPr="00AF5949" w:rsidP="00C56287">
            <w:pPr>
              <w:rPr>
                <w:rFonts w:ascii="Arial Narrow" w:hAnsi="Arial Narrow"/>
                <w:sz w:val="24"/>
                <w:szCs w:val="24"/>
              </w:rPr>
            </w:pPr>
            <w:r w:rsidRPr="00AF5949">
              <w:rPr>
                <w:rFonts w:ascii="Arial Narrow" w:hAnsi="Arial Narrow"/>
                <w:sz w:val="24"/>
                <w:szCs w:val="24"/>
              </w:rPr>
              <w:t>Nick Disciullo</w:t>
            </w:r>
          </w:p>
        </w:tc>
      </w:tr>
      <w:tr w:rsidTr="00D644DB">
        <w:tblPrEx>
          <w:tblW w:w="8910" w:type="dxa"/>
          <w:tblInd w:w="445" w:type="dxa"/>
          <w:tblLayout w:type="fixed"/>
          <w:tblLook w:val="04A0"/>
        </w:tblPrEx>
        <w:tc>
          <w:tcPr>
            <w:tcW w:w="630" w:type="dxa"/>
          </w:tcPr>
          <w:p w:rsidR="00AF5949" w:rsidRPr="00AF5949" w:rsidP="00C56287">
            <w:pPr>
              <w:rPr>
                <w:rFonts w:ascii="Arial Narrow" w:hAnsi="Arial Narrow"/>
                <w:sz w:val="24"/>
                <w:szCs w:val="24"/>
              </w:rPr>
            </w:pPr>
            <w:r>
              <w:rPr>
                <w:rFonts w:ascii="Arial Narrow" w:hAnsi="Arial Narrow"/>
                <w:sz w:val="24"/>
                <w:szCs w:val="24"/>
              </w:rPr>
              <w:t xml:space="preserve">E. </w:t>
            </w:r>
          </w:p>
        </w:tc>
        <w:tc>
          <w:tcPr>
            <w:tcW w:w="3780" w:type="dxa"/>
          </w:tcPr>
          <w:p w:rsidR="00AF5949" w:rsidRPr="00AF5949" w:rsidP="00C56287">
            <w:pPr>
              <w:rPr>
                <w:rFonts w:ascii="Arial Narrow" w:hAnsi="Arial Narrow"/>
                <w:sz w:val="24"/>
                <w:szCs w:val="24"/>
              </w:rPr>
            </w:pPr>
            <w:hyperlink r:id="rId10" w:history="1">
              <w:r w:rsidRPr="00AF5949">
                <w:rPr>
                  <w:rStyle w:val="Hyperlink"/>
                  <w:rFonts w:ascii="Arial Narrow" w:hAnsi="Arial Narrow"/>
                  <w:sz w:val="24"/>
                  <w:szCs w:val="24"/>
                </w:rPr>
                <w:t>Critical Infrastructure Stakeholder Oversight</w:t>
              </w:r>
            </w:hyperlink>
            <w:r w:rsidR="00D7730E">
              <w:rPr>
                <w:rStyle w:val="Hyperlink"/>
                <w:rFonts w:ascii="Arial Narrow" w:hAnsi="Arial Narrow"/>
                <w:sz w:val="24"/>
                <w:szCs w:val="24"/>
              </w:rPr>
              <w:t xml:space="preserve"> </w:t>
            </w:r>
            <w:r w:rsidRPr="00D7730E" w:rsidR="00D7730E">
              <w:rPr>
                <w:rStyle w:val="Hyperlink"/>
                <w:rFonts w:ascii="Arial Narrow" w:hAnsi="Arial Narrow"/>
                <w:i/>
                <w:color w:val="auto"/>
                <w:sz w:val="24"/>
                <w:szCs w:val="24"/>
                <w:u w:val="none"/>
              </w:rPr>
              <w:t>(covered in PC report)</w:t>
            </w:r>
          </w:p>
        </w:tc>
        <w:tc>
          <w:tcPr>
            <w:tcW w:w="1800" w:type="dxa"/>
          </w:tcPr>
          <w:p w:rsidR="00AF5949" w:rsidRPr="00AF5949" w:rsidP="00C56287">
            <w:pPr>
              <w:rPr>
                <w:rFonts w:ascii="Arial Narrow" w:hAnsi="Arial Narrow"/>
                <w:sz w:val="24"/>
                <w:szCs w:val="24"/>
              </w:rPr>
            </w:pPr>
            <w:r w:rsidRPr="00AF5949">
              <w:rPr>
                <w:rFonts w:ascii="Arial Narrow" w:hAnsi="Arial Narrow"/>
                <w:sz w:val="24"/>
                <w:szCs w:val="24"/>
              </w:rPr>
              <w:t>PC</w:t>
            </w:r>
          </w:p>
        </w:tc>
        <w:tc>
          <w:tcPr>
            <w:tcW w:w="2700" w:type="dxa"/>
          </w:tcPr>
          <w:p w:rsidR="00AF5949" w:rsidRPr="00AF5949" w:rsidP="00C56287">
            <w:pPr>
              <w:rPr>
                <w:rFonts w:ascii="Arial Narrow" w:hAnsi="Arial Narrow"/>
                <w:sz w:val="24"/>
                <w:szCs w:val="24"/>
              </w:rPr>
            </w:pPr>
            <w:r w:rsidRPr="00AF5949">
              <w:rPr>
                <w:rFonts w:ascii="Arial Narrow" w:hAnsi="Arial Narrow"/>
                <w:sz w:val="24"/>
                <w:szCs w:val="24"/>
              </w:rPr>
              <w:t>Christina Stotesbury/ Joe Hay</w:t>
            </w:r>
          </w:p>
        </w:tc>
      </w:tr>
      <w:tr w:rsidTr="00D644DB">
        <w:tblPrEx>
          <w:tblW w:w="8910" w:type="dxa"/>
          <w:tblInd w:w="445" w:type="dxa"/>
          <w:tblLayout w:type="fixed"/>
          <w:tblLook w:val="04A0"/>
        </w:tblPrEx>
        <w:tc>
          <w:tcPr>
            <w:tcW w:w="630" w:type="dxa"/>
          </w:tcPr>
          <w:p w:rsidR="00AA3EFB" w:rsidRPr="00BB7E88" w:rsidP="00AA3EFB">
            <w:pPr>
              <w:rPr>
                <w:rFonts w:ascii="Arial Narrow" w:hAnsi="Arial Narrow"/>
                <w:sz w:val="24"/>
                <w:szCs w:val="24"/>
              </w:rPr>
            </w:pPr>
            <w:r>
              <w:rPr>
                <w:rFonts w:ascii="Arial Narrow" w:hAnsi="Arial Narrow"/>
                <w:sz w:val="24"/>
                <w:szCs w:val="24"/>
              </w:rPr>
              <w:t xml:space="preserve">F. </w:t>
            </w:r>
          </w:p>
        </w:tc>
        <w:tc>
          <w:tcPr>
            <w:tcW w:w="3780" w:type="dxa"/>
          </w:tcPr>
          <w:p w:rsidR="00AA3EFB" w:rsidRPr="00AA3EFB" w:rsidP="00AA3EFB">
            <w:pPr>
              <w:rPr>
                <w:rFonts w:ascii="Arial Narrow" w:hAnsi="Arial Narrow"/>
                <w:sz w:val="24"/>
                <w:szCs w:val="24"/>
              </w:rPr>
            </w:pPr>
            <w:hyperlink r:id="rId11" w:history="1">
              <w:r w:rsidRPr="00AA3EFB">
                <w:rPr>
                  <w:rStyle w:val="Hyperlink"/>
                  <w:rFonts w:ascii="Arial Narrow" w:hAnsi="Arial Narrow"/>
                  <w:sz w:val="24"/>
                  <w:szCs w:val="24"/>
                </w:rPr>
                <w:t>Storage as a Transmission Asset</w:t>
              </w:r>
            </w:hyperlink>
            <w:r w:rsidR="00D7730E">
              <w:rPr>
                <w:rStyle w:val="Hyperlink"/>
                <w:rFonts w:ascii="Arial Narrow" w:hAnsi="Arial Narrow"/>
                <w:sz w:val="24"/>
                <w:szCs w:val="24"/>
              </w:rPr>
              <w:t xml:space="preserve"> </w:t>
            </w:r>
          </w:p>
        </w:tc>
        <w:tc>
          <w:tcPr>
            <w:tcW w:w="1800" w:type="dxa"/>
          </w:tcPr>
          <w:p w:rsidR="00AA3EFB" w:rsidRPr="00AF5949" w:rsidP="00AA3EFB">
            <w:pPr>
              <w:rPr>
                <w:rFonts w:ascii="Arial Narrow" w:hAnsi="Arial Narrow"/>
                <w:sz w:val="24"/>
                <w:szCs w:val="24"/>
              </w:rPr>
            </w:pPr>
            <w:r>
              <w:rPr>
                <w:rFonts w:ascii="Arial Narrow" w:hAnsi="Arial Narrow"/>
                <w:sz w:val="24"/>
                <w:szCs w:val="24"/>
              </w:rPr>
              <w:t>PC</w:t>
            </w:r>
          </w:p>
        </w:tc>
        <w:tc>
          <w:tcPr>
            <w:tcW w:w="2700" w:type="dxa"/>
          </w:tcPr>
          <w:p w:rsidR="00AA3EFB" w:rsidRPr="00AF5949" w:rsidP="00AA3EFB">
            <w:pPr>
              <w:rPr>
                <w:rFonts w:ascii="Arial Narrow" w:hAnsi="Arial Narrow"/>
                <w:sz w:val="24"/>
                <w:szCs w:val="24"/>
              </w:rPr>
            </w:pPr>
            <w:r>
              <w:rPr>
                <w:rFonts w:ascii="Arial Narrow" w:hAnsi="Arial Narrow"/>
                <w:sz w:val="24"/>
                <w:szCs w:val="24"/>
              </w:rPr>
              <w:t>Michele Greening/ Amanda Long</w:t>
            </w:r>
          </w:p>
        </w:tc>
      </w:tr>
      <w:tr w:rsidTr="00D644DB">
        <w:tblPrEx>
          <w:tblW w:w="8910" w:type="dxa"/>
          <w:tblInd w:w="445" w:type="dxa"/>
          <w:tblLayout w:type="fixed"/>
          <w:tblLook w:val="04A0"/>
        </w:tblPrEx>
        <w:tc>
          <w:tcPr>
            <w:tcW w:w="630" w:type="dxa"/>
          </w:tcPr>
          <w:p w:rsidR="00AA3EFB" w:rsidRPr="00AF5949" w:rsidP="00AA3EFB">
            <w:pPr>
              <w:rPr>
                <w:rFonts w:ascii="Arial Narrow" w:hAnsi="Arial Narrow"/>
                <w:sz w:val="24"/>
                <w:szCs w:val="24"/>
              </w:rPr>
            </w:pPr>
            <w:r>
              <w:rPr>
                <w:rFonts w:ascii="Arial Narrow" w:hAnsi="Arial Narrow"/>
                <w:sz w:val="24"/>
                <w:szCs w:val="24"/>
              </w:rPr>
              <w:t xml:space="preserve">G. </w:t>
            </w:r>
          </w:p>
        </w:tc>
        <w:tc>
          <w:tcPr>
            <w:tcW w:w="3780" w:type="dxa"/>
          </w:tcPr>
          <w:p w:rsidR="00AA3EFB" w:rsidRPr="00BB7E88" w:rsidP="00AA3EFB">
            <w:pPr>
              <w:rPr>
                <w:rFonts w:ascii="Arial Narrow" w:hAnsi="Arial Narrow"/>
                <w:sz w:val="24"/>
                <w:szCs w:val="24"/>
              </w:rPr>
            </w:pPr>
            <w:hyperlink r:id="rId12" w:history="1">
              <w:r w:rsidRPr="00BB7E88">
                <w:rPr>
                  <w:rStyle w:val="Hyperlink"/>
                  <w:rFonts w:ascii="Arial Narrow" w:hAnsi="Arial Narrow"/>
                  <w:sz w:val="24"/>
                  <w:szCs w:val="24"/>
                </w:rPr>
                <w:t>ARR/FTR Market Review</w:t>
              </w:r>
            </w:hyperlink>
          </w:p>
        </w:tc>
        <w:tc>
          <w:tcPr>
            <w:tcW w:w="1800" w:type="dxa"/>
          </w:tcPr>
          <w:p w:rsidR="00AA3EFB" w:rsidP="00AA3EFB">
            <w:pPr>
              <w:rPr>
                <w:rFonts w:ascii="Arial Narrow" w:hAnsi="Arial Narrow"/>
                <w:sz w:val="24"/>
                <w:szCs w:val="24"/>
              </w:rPr>
            </w:pPr>
            <w:r>
              <w:rPr>
                <w:rFonts w:ascii="Arial Narrow" w:hAnsi="Arial Narrow"/>
                <w:sz w:val="24"/>
                <w:szCs w:val="24"/>
              </w:rPr>
              <w:t>AFMTF</w:t>
            </w:r>
          </w:p>
        </w:tc>
        <w:tc>
          <w:tcPr>
            <w:tcW w:w="2700" w:type="dxa"/>
          </w:tcPr>
          <w:p w:rsidR="00AA3EFB" w:rsidP="00AA3EFB">
            <w:pPr>
              <w:rPr>
                <w:rFonts w:ascii="Arial Narrow" w:hAnsi="Arial Narrow"/>
                <w:sz w:val="24"/>
                <w:szCs w:val="24"/>
              </w:rPr>
            </w:pPr>
            <w:r>
              <w:rPr>
                <w:rFonts w:ascii="Arial Narrow" w:hAnsi="Arial Narrow"/>
                <w:sz w:val="24"/>
                <w:szCs w:val="24"/>
              </w:rPr>
              <w:t>Dave Anders/Ankit Kharod</w:t>
            </w:r>
          </w:p>
        </w:tc>
      </w:tr>
      <w:tr w:rsidTr="00D644DB">
        <w:tblPrEx>
          <w:tblW w:w="8910" w:type="dxa"/>
          <w:tblInd w:w="445" w:type="dxa"/>
          <w:tblLayout w:type="fixed"/>
          <w:tblLook w:val="04A0"/>
        </w:tblPrEx>
        <w:tc>
          <w:tcPr>
            <w:tcW w:w="630" w:type="dxa"/>
          </w:tcPr>
          <w:p w:rsidR="00AA3EFB" w:rsidRPr="00AF5949" w:rsidP="00AA3EFB">
            <w:pPr>
              <w:rPr>
                <w:rFonts w:ascii="Arial Narrow" w:hAnsi="Arial Narrow"/>
                <w:sz w:val="24"/>
                <w:szCs w:val="24"/>
              </w:rPr>
            </w:pPr>
            <w:r>
              <w:rPr>
                <w:rFonts w:ascii="Arial Narrow" w:hAnsi="Arial Narrow"/>
                <w:sz w:val="24"/>
                <w:szCs w:val="24"/>
              </w:rPr>
              <w:t xml:space="preserve">H. </w:t>
            </w:r>
          </w:p>
        </w:tc>
        <w:tc>
          <w:tcPr>
            <w:tcW w:w="3780" w:type="dxa"/>
          </w:tcPr>
          <w:p w:rsidR="00AA3EFB" w:rsidRPr="00AF5949" w:rsidP="00AA3EFB">
            <w:pPr>
              <w:rPr>
                <w:rFonts w:ascii="Arial Narrow" w:hAnsi="Arial Narrow"/>
                <w:sz w:val="24"/>
                <w:szCs w:val="24"/>
              </w:rPr>
            </w:pPr>
            <w:hyperlink r:id="rId13" w:history="1">
              <w:r w:rsidRPr="00AF5949">
                <w:rPr>
                  <w:rStyle w:val="Hyperlink"/>
                  <w:rFonts w:ascii="Arial Narrow" w:hAnsi="Arial Narrow"/>
                  <w:sz w:val="24"/>
                  <w:szCs w:val="24"/>
                </w:rPr>
                <w:t>Fuel Cost Policy</w:t>
              </w:r>
            </w:hyperlink>
          </w:p>
        </w:tc>
        <w:tc>
          <w:tcPr>
            <w:tcW w:w="1800" w:type="dxa"/>
          </w:tcPr>
          <w:p w:rsidR="00AA3EFB" w:rsidRPr="00AF5949" w:rsidP="00AA3EFB">
            <w:pPr>
              <w:rPr>
                <w:rFonts w:ascii="Arial Narrow" w:hAnsi="Arial Narrow"/>
                <w:sz w:val="24"/>
                <w:szCs w:val="24"/>
              </w:rPr>
            </w:pPr>
            <w:r>
              <w:rPr>
                <w:rFonts w:ascii="Arial Narrow" w:hAnsi="Arial Narrow"/>
                <w:sz w:val="24"/>
                <w:szCs w:val="24"/>
              </w:rPr>
              <w:t>CDS</w:t>
            </w:r>
          </w:p>
        </w:tc>
        <w:tc>
          <w:tcPr>
            <w:tcW w:w="2700" w:type="dxa"/>
          </w:tcPr>
          <w:p w:rsidR="00AA3EFB" w:rsidRPr="00AF5949" w:rsidP="00AA3EFB">
            <w:pPr>
              <w:rPr>
                <w:rFonts w:ascii="Arial Narrow" w:hAnsi="Arial Narrow"/>
                <w:sz w:val="24"/>
                <w:szCs w:val="24"/>
              </w:rPr>
            </w:pPr>
            <w:r>
              <w:rPr>
                <w:rFonts w:ascii="Arial Narrow" w:hAnsi="Arial Narrow"/>
                <w:sz w:val="24"/>
                <w:szCs w:val="24"/>
              </w:rPr>
              <w:t>Nicole Scott / Heather Reiter</w:t>
            </w:r>
          </w:p>
        </w:tc>
      </w:tr>
      <w:tr w:rsidTr="00D644DB">
        <w:tblPrEx>
          <w:tblW w:w="8910" w:type="dxa"/>
          <w:tblInd w:w="445" w:type="dxa"/>
          <w:tblLayout w:type="fixed"/>
          <w:tblLook w:val="04A0"/>
        </w:tblPrEx>
        <w:tc>
          <w:tcPr>
            <w:tcW w:w="630" w:type="dxa"/>
          </w:tcPr>
          <w:p w:rsidR="00AA3EFB" w:rsidRPr="00AF5949" w:rsidP="00AA3EFB">
            <w:pPr>
              <w:rPr>
                <w:rFonts w:ascii="Arial Narrow" w:hAnsi="Arial Narrow"/>
                <w:sz w:val="24"/>
                <w:szCs w:val="24"/>
              </w:rPr>
            </w:pPr>
            <w:r>
              <w:rPr>
                <w:rFonts w:ascii="Arial Narrow" w:hAnsi="Arial Narrow"/>
                <w:sz w:val="24"/>
                <w:szCs w:val="24"/>
              </w:rPr>
              <w:t xml:space="preserve">I. </w:t>
            </w:r>
          </w:p>
        </w:tc>
        <w:tc>
          <w:tcPr>
            <w:tcW w:w="3780" w:type="dxa"/>
          </w:tcPr>
          <w:p w:rsidR="00AA3EFB" w:rsidRPr="000E7BF8" w:rsidP="00AA3EFB">
            <w:pPr>
              <w:rPr>
                <w:rFonts w:ascii="Arial Narrow" w:hAnsi="Arial Narrow"/>
                <w:sz w:val="24"/>
                <w:szCs w:val="24"/>
              </w:rPr>
            </w:pPr>
            <w:hyperlink r:id="rId14" w:history="1">
              <w:r w:rsidRPr="000E7BF8">
                <w:rPr>
                  <w:rStyle w:val="Hyperlink"/>
                  <w:rFonts w:ascii="Arial Narrow" w:hAnsi="Arial Narrow"/>
                  <w:color w:val="0070C0"/>
                  <w:sz w:val="24"/>
                  <w:szCs w:val="24"/>
                </w:rPr>
                <w:t>Effective Load Carrying Capability</w:t>
              </w:r>
              <w:r w:rsidRPr="000E7BF8">
                <w:rPr>
                  <w:rStyle w:val="Hyperlink"/>
                  <w:rFonts w:ascii="Arial Narrow" w:hAnsi="Arial Narrow"/>
                  <w:color w:val="auto"/>
                  <w:sz w:val="24"/>
                  <w:szCs w:val="24"/>
                  <w:u w:val="none"/>
                </w:rPr>
                <w:t xml:space="preserve"> </w:t>
              </w:r>
              <w:r w:rsidRPr="005A4F4B">
                <w:rPr>
                  <w:rStyle w:val="Hyperlink"/>
                  <w:rFonts w:ascii="Arial Narrow" w:hAnsi="Arial Narrow"/>
                  <w:color w:val="auto"/>
                  <w:sz w:val="24"/>
                  <w:szCs w:val="24"/>
                  <w:u w:val="none"/>
                </w:rPr>
                <w:t>(ELCC) for Limited Duration Resources and Intermittent Resources</w:t>
              </w:r>
            </w:hyperlink>
          </w:p>
        </w:tc>
        <w:tc>
          <w:tcPr>
            <w:tcW w:w="1800" w:type="dxa"/>
          </w:tcPr>
          <w:p w:rsidR="00AA3EFB" w:rsidRPr="00AF5949" w:rsidP="00AA3EFB">
            <w:pPr>
              <w:rPr>
                <w:rFonts w:ascii="Arial Narrow" w:hAnsi="Arial Narrow"/>
                <w:sz w:val="24"/>
                <w:szCs w:val="24"/>
              </w:rPr>
            </w:pPr>
            <w:r>
              <w:rPr>
                <w:rFonts w:ascii="Arial Narrow" w:hAnsi="Arial Narrow"/>
                <w:sz w:val="24"/>
                <w:szCs w:val="24"/>
              </w:rPr>
              <w:t>CCSTF</w:t>
            </w:r>
          </w:p>
        </w:tc>
        <w:tc>
          <w:tcPr>
            <w:tcW w:w="2700" w:type="dxa"/>
          </w:tcPr>
          <w:p w:rsidR="00AA3EFB" w:rsidRPr="00AF5949" w:rsidP="00AA3EFB">
            <w:pPr>
              <w:rPr>
                <w:rFonts w:ascii="Arial Narrow" w:hAnsi="Arial Narrow"/>
                <w:sz w:val="24"/>
                <w:szCs w:val="24"/>
              </w:rPr>
            </w:pPr>
            <w:r>
              <w:rPr>
                <w:rFonts w:ascii="Arial Narrow" w:hAnsi="Arial Narrow"/>
                <w:sz w:val="24"/>
                <w:szCs w:val="24"/>
              </w:rPr>
              <w:t>Melissa Pilong/ Jaclynn Lukach</w:t>
            </w:r>
          </w:p>
        </w:tc>
      </w:tr>
      <w:tr w:rsidTr="00D644DB">
        <w:tblPrEx>
          <w:tblW w:w="8910" w:type="dxa"/>
          <w:tblInd w:w="445" w:type="dxa"/>
          <w:tblLayout w:type="fixed"/>
          <w:tblLook w:val="04A0"/>
        </w:tblPrEx>
        <w:tc>
          <w:tcPr>
            <w:tcW w:w="630" w:type="dxa"/>
          </w:tcPr>
          <w:p w:rsidR="00AA3EFB" w:rsidRPr="00AF5949" w:rsidP="00AA3EFB">
            <w:pPr>
              <w:rPr>
                <w:rFonts w:ascii="Arial Narrow" w:hAnsi="Arial Narrow"/>
                <w:sz w:val="24"/>
                <w:szCs w:val="24"/>
              </w:rPr>
            </w:pPr>
            <w:r>
              <w:rPr>
                <w:rFonts w:ascii="Arial Narrow" w:hAnsi="Arial Narrow"/>
                <w:sz w:val="24"/>
                <w:szCs w:val="24"/>
              </w:rPr>
              <w:t xml:space="preserve">J. </w:t>
            </w:r>
          </w:p>
        </w:tc>
        <w:tc>
          <w:tcPr>
            <w:tcW w:w="3780" w:type="dxa"/>
          </w:tcPr>
          <w:p w:rsidR="00AA3EFB" w:rsidRPr="00AF5949" w:rsidP="00AA3EFB">
            <w:pPr>
              <w:rPr>
                <w:rFonts w:ascii="Arial Narrow" w:hAnsi="Arial Narrow"/>
                <w:sz w:val="24"/>
                <w:szCs w:val="24"/>
              </w:rPr>
            </w:pPr>
            <w:hyperlink r:id="rId15" w:history="1">
              <w:r w:rsidRPr="00AF5949">
                <w:rPr>
                  <w:rStyle w:val="Hyperlink"/>
                  <w:rFonts w:ascii="Arial Narrow" w:hAnsi="Arial Narrow"/>
                  <w:sz w:val="24"/>
                  <w:szCs w:val="24"/>
                </w:rPr>
                <w:t>Carbon Pricing</w:t>
              </w:r>
            </w:hyperlink>
          </w:p>
        </w:tc>
        <w:tc>
          <w:tcPr>
            <w:tcW w:w="1800" w:type="dxa"/>
          </w:tcPr>
          <w:p w:rsidR="00AA3EFB" w:rsidRPr="00AF5949" w:rsidP="00AA3EFB">
            <w:pPr>
              <w:rPr>
                <w:rFonts w:ascii="Arial Narrow" w:hAnsi="Arial Narrow"/>
                <w:sz w:val="24"/>
                <w:szCs w:val="24"/>
              </w:rPr>
            </w:pPr>
            <w:r w:rsidRPr="00AF5949">
              <w:rPr>
                <w:rFonts w:ascii="Arial Narrow" w:hAnsi="Arial Narrow"/>
                <w:sz w:val="24"/>
                <w:szCs w:val="24"/>
              </w:rPr>
              <w:t>CPSTF</w:t>
            </w:r>
          </w:p>
        </w:tc>
        <w:tc>
          <w:tcPr>
            <w:tcW w:w="2700" w:type="dxa"/>
          </w:tcPr>
          <w:p w:rsidR="00AA3EFB" w:rsidRPr="00AF5949" w:rsidP="00AA3EFB">
            <w:pPr>
              <w:rPr>
                <w:rFonts w:ascii="Arial Narrow" w:hAnsi="Arial Narrow"/>
                <w:sz w:val="24"/>
                <w:szCs w:val="24"/>
              </w:rPr>
            </w:pPr>
            <w:r w:rsidRPr="00AF5949">
              <w:rPr>
                <w:rFonts w:ascii="Arial Narrow" w:hAnsi="Arial Narrow"/>
                <w:sz w:val="24"/>
                <w:szCs w:val="24"/>
              </w:rPr>
              <w:t>Suzanne Coyne</w:t>
            </w:r>
          </w:p>
        </w:tc>
      </w:tr>
      <w:tr w:rsidTr="00D644DB">
        <w:tblPrEx>
          <w:tblW w:w="8910" w:type="dxa"/>
          <w:tblInd w:w="445" w:type="dxa"/>
          <w:tblLayout w:type="fixed"/>
          <w:tblLook w:val="04A0"/>
        </w:tblPrEx>
        <w:tc>
          <w:tcPr>
            <w:tcW w:w="630" w:type="dxa"/>
          </w:tcPr>
          <w:p w:rsidR="00AA3EFB" w:rsidRPr="00AF5949" w:rsidP="00AA3EFB">
            <w:pPr>
              <w:rPr>
                <w:rFonts w:ascii="Arial Narrow" w:hAnsi="Arial Narrow"/>
                <w:sz w:val="24"/>
                <w:szCs w:val="24"/>
              </w:rPr>
            </w:pPr>
            <w:r>
              <w:rPr>
                <w:rFonts w:ascii="Arial Narrow" w:hAnsi="Arial Narrow"/>
                <w:sz w:val="24"/>
                <w:szCs w:val="24"/>
              </w:rPr>
              <w:t xml:space="preserve">K. </w:t>
            </w:r>
          </w:p>
        </w:tc>
        <w:tc>
          <w:tcPr>
            <w:tcW w:w="3780" w:type="dxa"/>
          </w:tcPr>
          <w:p w:rsidR="00AA3EFB" w:rsidRPr="00AF5949" w:rsidP="00AA3EFB">
            <w:pPr>
              <w:rPr>
                <w:rFonts w:ascii="Arial Narrow" w:hAnsi="Arial Narrow"/>
                <w:sz w:val="24"/>
                <w:szCs w:val="24"/>
              </w:rPr>
            </w:pPr>
            <w:hyperlink r:id="rId16" w:history="1">
              <w:r w:rsidRPr="00AF5949">
                <w:rPr>
                  <w:rStyle w:val="Hyperlink"/>
                  <w:rFonts w:ascii="Arial Narrow" w:hAnsi="Arial Narrow"/>
                  <w:sz w:val="24"/>
                  <w:szCs w:val="24"/>
                </w:rPr>
                <w:t>Solar-Battery Hybrid Resources</w:t>
              </w:r>
            </w:hyperlink>
          </w:p>
        </w:tc>
        <w:tc>
          <w:tcPr>
            <w:tcW w:w="1800" w:type="dxa"/>
          </w:tcPr>
          <w:p w:rsidR="00AA3EFB" w:rsidRPr="00AF5949" w:rsidP="00AA3EFB">
            <w:pPr>
              <w:rPr>
                <w:rFonts w:ascii="Arial Narrow" w:hAnsi="Arial Narrow"/>
                <w:sz w:val="24"/>
                <w:szCs w:val="24"/>
              </w:rPr>
            </w:pPr>
            <w:r w:rsidRPr="00AF5949">
              <w:rPr>
                <w:rFonts w:ascii="Arial Narrow" w:hAnsi="Arial Narrow"/>
                <w:sz w:val="24"/>
                <w:szCs w:val="24"/>
              </w:rPr>
              <w:t>DIRS</w:t>
            </w:r>
          </w:p>
        </w:tc>
        <w:tc>
          <w:tcPr>
            <w:tcW w:w="2700" w:type="dxa"/>
          </w:tcPr>
          <w:p w:rsidR="00AA3EFB" w:rsidRPr="00AF5949" w:rsidP="00AA3EFB">
            <w:pPr>
              <w:rPr>
                <w:rFonts w:ascii="Arial Narrow" w:hAnsi="Arial Narrow"/>
                <w:sz w:val="24"/>
                <w:szCs w:val="24"/>
              </w:rPr>
            </w:pPr>
            <w:r w:rsidRPr="00AF5949">
              <w:rPr>
                <w:rFonts w:ascii="Arial Narrow" w:hAnsi="Arial Narrow"/>
                <w:sz w:val="24"/>
                <w:szCs w:val="24"/>
              </w:rPr>
              <w:t>Scott Baker/ Hamad Ahmed</w:t>
            </w:r>
          </w:p>
        </w:tc>
      </w:tr>
      <w:tr w:rsidTr="00D644DB">
        <w:tblPrEx>
          <w:tblW w:w="8910" w:type="dxa"/>
          <w:tblInd w:w="445" w:type="dxa"/>
          <w:tblLayout w:type="fixed"/>
          <w:tblLook w:val="04A0"/>
        </w:tblPrEx>
        <w:tc>
          <w:tcPr>
            <w:tcW w:w="630" w:type="dxa"/>
          </w:tcPr>
          <w:p w:rsidR="00AA3EFB" w:rsidRPr="00AF5949" w:rsidP="00AA3EFB">
            <w:pPr>
              <w:rPr>
                <w:rFonts w:ascii="Arial Narrow" w:hAnsi="Arial Narrow"/>
                <w:sz w:val="24"/>
                <w:szCs w:val="24"/>
              </w:rPr>
            </w:pPr>
            <w:r>
              <w:rPr>
                <w:rFonts w:ascii="Arial Narrow" w:hAnsi="Arial Narrow"/>
                <w:sz w:val="24"/>
                <w:szCs w:val="24"/>
              </w:rPr>
              <w:t xml:space="preserve">L. </w:t>
            </w:r>
          </w:p>
        </w:tc>
        <w:tc>
          <w:tcPr>
            <w:tcW w:w="3780" w:type="dxa"/>
          </w:tcPr>
          <w:p w:rsidR="00AA3EFB" w:rsidRPr="00AF5949" w:rsidP="00AA3EFB">
            <w:pPr>
              <w:rPr>
                <w:rFonts w:ascii="Arial Narrow" w:hAnsi="Arial Narrow"/>
                <w:sz w:val="24"/>
                <w:szCs w:val="24"/>
              </w:rPr>
            </w:pPr>
            <w:hyperlink r:id="rId17" w:history="1">
              <w:r w:rsidRPr="00AF5949">
                <w:rPr>
                  <w:rStyle w:val="Hyperlink"/>
                  <w:rFonts w:ascii="Arial Narrow" w:hAnsi="Arial Narrow"/>
                  <w:sz w:val="24"/>
                  <w:szCs w:val="24"/>
                </w:rPr>
                <w:t>Financial Risk Mitigation</w:t>
              </w:r>
            </w:hyperlink>
          </w:p>
        </w:tc>
        <w:tc>
          <w:tcPr>
            <w:tcW w:w="1800" w:type="dxa"/>
          </w:tcPr>
          <w:p w:rsidR="00AA3EFB" w:rsidRPr="00AF5949" w:rsidP="00AA3EFB">
            <w:pPr>
              <w:rPr>
                <w:rFonts w:ascii="Arial Narrow" w:hAnsi="Arial Narrow"/>
                <w:sz w:val="24"/>
                <w:szCs w:val="24"/>
              </w:rPr>
            </w:pPr>
            <w:r w:rsidRPr="00AF5949">
              <w:rPr>
                <w:rFonts w:ascii="Arial Narrow" w:hAnsi="Arial Narrow"/>
                <w:sz w:val="24"/>
                <w:szCs w:val="24"/>
              </w:rPr>
              <w:t>FRMSTF</w:t>
            </w:r>
          </w:p>
        </w:tc>
        <w:tc>
          <w:tcPr>
            <w:tcW w:w="2700" w:type="dxa"/>
          </w:tcPr>
          <w:p w:rsidR="00AA3EFB" w:rsidRPr="00AF5949" w:rsidP="00AA3EFB">
            <w:pPr>
              <w:rPr>
                <w:rFonts w:ascii="Arial Narrow" w:hAnsi="Arial Narrow"/>
                <w:sz w:val="24"/>
                <w:szCs w:val="24"/>
              </w:rPr>
            </w:pPr>
            <w:r w:rsidRPr="00AF5949">
              <w:rPr>
                <w:rFonts w:ascii="Arial Narrow" w:hAnsi="Arial Narrow"/>
                <w:sz w:val="24"/>
                <w:szCs w:val="24"/>
              </w:rPr>
              <w:t>Anita Patel/ Michele Greening</w:t>
            </w:r>
          </w:p>
        </w:tc>
      </w:tr>
      <w:tr w:rsidTr="00D644DB">
        <w:tblPrEx>
          <w:tblW w:w="8910" w:type="dxa"/>
          <w:tblInd w:w="445" w:type="dxa"/>
          <w:tblLayout w:type="fixed"/>
          <w:tblLook w:val="04A0"/>
        </w:tblPrEx>
        <w:tc>
          <w:tcPr>
            <w:tcW w:w="630" w:type="dxa"/>
          </w:tcPr>
          <w:p w:rsidR="00AA3EFB" w:rsidRPr="00AF5949" w:rsidP="00AA3EFB">
            <w:pPr>
              <w:rPr>
                <w:rFonts w:ascii="Arial Narrow" w:hAnsi="Arial Narrow"/>
                <w:sz w:val="24"/>
                <w:szCs w:val="24"/>
              </w:rPr>
            </w:pPr>
            <w:r>
              <w:rPr>
                <w:rFonts w:ascii="Arial Narrow" w:hAnsi="Arial Narrow"/>
                <w:sz w:val="24"/>
                <w:szCs w:val="24"/>
              </w:rPr>
              <w:t>M.</w:t>
            </w:r>
          </w:p>
        </w:tc>
        <w:tc>
          <w:tcPr>
            <w:tcW w:w="3780" w:type="dxa"/>
          </w:tcPr>
          <w:p w:rsidR="00AA3EFB" w:rsidRPr="00AF5949" w:rsidP="00AA3EFB">
            <w:pPr>
              <w:rPr>
                <w:rFonts w:ascii="Arial Narrow" w:hAnsi="Arial Narrow"/>
                <w:sz w:val="24"/>
                <w:szCs w:val="24"/>
              </w:rPr>
            </w:pPr>
            <w:hyperlink r:id="rId18" w:history="1">
              <w:r w:rsidRPr="00AF5949">
                <w:rPr>
                  <w:rStyle w:val="Hyperlink"/>
                  <w:rFonts w:ascii="Arial Narrow" w:hAnsi="Arial Narrow"/>
                  <w:sz w:val="24"/>
                  <w:szCs w:val="24"/>
                </w:rPr>
                <w:t>Integration of HVDC Converter as a New Type of Capacity Resource</w:t>
              </w:r>
            </w:hyperlink>
            <w:r>
              <w:rPr>
                <w:rStyle w:val="Hyperlink"/>
                <w:rFonts w:ascii="Arial Narrow" w:hAnsi="Arial Narrow"/>
                <w:sz w:val="24"/>
                <w:szCs w:val="24"/>
              </w:rPr>
              <w:br/>
            </w:r>
            <w:r w:rsidRPr="00A32407">
              <w:rPr>
                <w:rStyle w:val="Hyperlink"/>
                <w:rFonts w:ascii="Arial Narrow" w:hAnsi="Arial Narrow"/>
                <w:color w:val="auto"/>
                <w:sz w:val="24"/>
                <w:szCs w:val="24"/>
                <w:u w:val="none"/>
              </w:rPr>
              <w:t>Hiatus</w:t>
            </w:r>
          </w:p>
        </w:tc>
        <w:tc>
          <w:tcPr>
            <w:tcW w:w="1800" w:type="dxa"/>
          </w:tcPr>
          <w:p w:rsidR="00AA3EFB" w:rsidRPr="00AF5949" w:rsidP="00AA3EFB">
            <w:pPr>
              <w:rPr>
                <w:rFonts w:ascii="Arial Narrow" w:hAnsi="Arial Narrow"/>
                <w:sz w:val="24"/>
                <w:szCs w:val="24"/>
              </w:rPr>
            </w:pPr>
            <w:r w:rsidRPr="00AF5949">
              <w:rPr>
                <w:rFonts w:ascii="Arial Narrow" w:hAnsi="Arial Narrow"/>
                <w:sz w:val="24"/>
                <w:szCs w:val="24"/>
              </w:rPr>
              <w:t>HVDCSTF</w:t>
            </w:r>
          </w:p>
        </w:tc>
        <w:tc>
          <w:tcPr>
            <w:tcW w:w="2700" w:type="dxa"/>
          </w:tcPr>
          <w:p w:rsidR="00AA3EFB" w:rsidRPr="00AF5949" w:rsidP="00AA3EFB">
            <w:pPr>
              <w:rPr>
                <w:rFonts w:ascii="Arial Narrow" w:hAnsi="Arial Narrow"/>
                <w:sz w:val="24"/>
                <w:szCs w:val="24"/>
              </w:rPr>
            </w:pPr>
            <w:r w:rsidRPr="00AF5949">
              <w:rPr>
                <w:rFonts w:ascii="Arial Narrow" w:hAnsi="Arial Narrow"/>
                <w:sz w:val="24"/>
                <w:szCs w:val="24"/>
              </w:rPr>
              <w:t>Vijay Shah / Lisa Krizenoskas</w:t>
            </w:r>
          </w:p>
        </w:tc>
      </w:tr>
    </w:tbl>
    <w:p w:rsidR="00AF5949" w:rsidRPr="00AF5949" w:rsidP="00AF59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2462"/>
        <w:gridCol w:w="652"/>
        <w:gridCol w:w="3128"/>
      </w:tblGrid>
      <w:tr w:rsidTr="007A3AE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4"/>
          </w:tcPr>
          <w:p w:rsidR="00BB531B" w:rsidP="00A32407">
            <w:pPr>
              <w:pStyle w:val="PrimaryHeading"/>
            </w:pPr>
            <w:r>
              <w:t>Future Agenda Items (</w:t>
            </w:r>
            <w:r w:rsidR="00D869B5">
              <w:t xml:space="preserve"> </w:t>
            </w:r>
            <w:r w:rsidR="00A32407">
              <w:t>2:55</w:t>
            </w:r>
            <w:r w:rsidR="007E40EC">
              <w:t xml:space="preserve"> – 3</w:t>
            </w:r>
            <w:r w:rsidR="006B2A6A">
              <w:t>:</w:t>
            </w:r>
            <w:r w:rsidR="005E223E">
              <w:t>0</w:t>
            </w:r>
            <w:r w:rsidR="000C19B7">
              <w:t>0</w:t>
            </w:r>
            <w:r>
              <w:t>)</w:t>
            </w:r>
          </w:p>
        </w:tc>
      </w:tr>
      <w:tr w:rsidTr="007A3AE4">
        <w:tblPrEx>
          <w:tblW w:w="0" w:type="auto"/>
          <w:tblLook w:val="04A0"/>
        </w:tblPrEx>
        <w:trPr>
          <w:trHeight w:val="296"/>
        </w:trPr>
        <w:tc>
          <w:tcPr>
            <w:tcW w:w="9360" w:type="dxa"/>
            <w:gridSpan w:val="4"/>
          </w:tcPr>
          <w:p w:rsidR="00BB531B" w:rsidRPr="005B67F4" w:rsidP="00AE416E">
            <w:pPr>
              <w:pStyle w:val="AttendeesList"/>
              <w:rPr>
                <w:sz w:val="24"/>
                <w:szCs w:val="24"/>
              </w:rPr>
            </w:pPr>
            <w:r w:rsidRPr="005B67F4">
              <w:rPr>
                <w:sz w:val="24"/>
                <w:szCs w:val="24"/>
              </w:rPr>
              <w:br/>
            </w:r>
          </w:p>
        </w:tc>
      </w:tr>
      <w:tr w:rsidTr="00D4652E">
        <w:tblPrEx>
          <w:tblW w:w="0" w:type="auto"/>
          <w:tblLook w:val="04A0"/>
        </w:tblPrEx>
        <w:trPr>
          <w:trHeight w:val="279"/>
        </w:trPr>
        <w:tc>
          <w:tcPr>
            <w:tcW w:w="9360" w:type="dxa"/>
            <w:gridSpan w:val="4"/>
          </w:tcPr>
          <w:p w:rsidR="00BB531B" w:rsidP="007C2954">
            <w:pPr>
              <w:pStyle w:val="PrimaryHeading"/>
            </w:pPr>
            <w:r>
              <w:t>Future Meeting Dates</w:t>
            </w:r>
          </w:p>
        </w:tc>
      </w:tr>
      <w:tr w:rsidTr="00D4652E">
        <w:tblPrEx>
          <w:tblW w:w="0" w:type="auto"/>
          <w:tblLook w:val="04A0"/>
        </w:tblPrEx>
        <w:tc>
          <w:tcPr>
            <w:tcW w:w="3118" w:type="dxa"/>
          </w:tcPr>
          <w:p w:rsidR="00AE416E" w:rsidRPr="00EE111F" w:rsidP="00902ED0">
            <w:pPr>
              <w:rPr>
                <w:rFonts w:ascii="Arial Narrow" w:hAnsi="Arial Narrow"/>
                <w:sz w:val="20"/>
                <w:szCs w:val="20"/>
              </w:rPr>
            </w:pPr>
            <w:r>
              <w:rPr>
                <w:rFonts w:ascii="Arial Narrow" w:hAnsi="Arial Narrow"/>
                <w:sz w:val="20"/>
                <w:szCs w:val="20"/>
              </w:rPr>
              <w:t>March 22, 2021</w:t>
            </w:r>
            <w:r>
              <w:rPr>
                <w:rFonts w:ascii="Arial Narrow" w:hAnsi="Arial Narrow"/>
                <w:sz w:val="20"/>
                <w:szCs w:val="20"/>
              </w:rPr>
              <w:br/>
              <w:t>April 19, 2021</w:t>
            </w:r>
            <w:r>
              <w:rPr>
                <w:rFonts w:ascii="Arial Narrow" w:hAnsi="Arial Narrow"/>
                <w:sz w:val="20"/>
                <w:szCs w:val="20"/>
              </w:rPr>
              <w:br/>
              <w:t>June 21, 2021</w:t>
            </w:r>
            <w:r>
              <w:rPr>
                <w:rFonts w:ascii="Arial Narrow" w:hAnsi="Arial Narrow"/>
                <w:sz w:val="20"/>
                <w:szCs w:val="20"/>
              </w:rPr>
              <w:br/>
              <w:t>July 26, 2021</w:t>
            </w:r>
            <w:r>
              <w:rPr>
                <w:rFonts w:ascii="Arial Narrow" w:hAnsi="Arial Narrow"/>
                <w:sz w:val="20"/>
                <w:szCs w:val="20"/>
              </w:rPr>
              <w:br/>
              <w:t>September 27, 2021</w:t>
            </w:r>
            <w:r>
              <w:rPr>
                <w:rFonts w:ascii="Arial Narrow" w:hAnsi="Arial Narrow"/>
                <w:sz w:val="20"/>
                <w:szCs w:val="20"/>
              </w:rPr>
              <w:br/>
              <w:t>October 18, 2021</w:t>
            </w:r>
            <w:r>
              <w:rPr>
                <w:rFonts w:ascii="Arial Narrow" w:hAnsi="Arial Narrow"/>
                <w:sz w:val="20"/>
                <w:szCs w:val="20"/>
              </w:rPr>
              <w:br/>
              <w:t>November 15, 2021</w:t>
            </w:r>
            <w:r>
              <w:rPr>
                <w:rFonts w:ascii="Arial Narrow" w:hAnsi="Arial Narrow"/>
                <w:sz w:val="20"/>
                <w:szCs w:val="20"/>
              </w:rPr>
              <w:br/>
              <w:t>December 13, 2021</w:t>
            </w:r>
            <w:r>
              <w:rPr>
                <w:rFonts w:ascii="Arial Narrow" w:hAnsi="Arial Narrow"/>
                <w:sz w:val="20"/>
                <w:szCs w:val="20"/>
              </w:rPr>
              <w:br/>
            </w:r>
            <w:r>
              <w:rPr>
                <w:rFonts w:ascii="Arial Narrow" w:hAnsi="Arial Narrow"/>
                <w:sz w:val="20"/>
                <w:szCs w:val="20"/>
              </w:rPr>
              <w:br/>
            </w:r>
          </w:p>
        </w:tc>
        <w:tc>
          <w:tcPr>
            <w:tcW w:w="2462" w:type="dxa"/>
          </w:tcPr>
          <w:p w:rsidR="00D4652E" w:rsidRPr="00EE111F" w:rsidP="00D4652E">
            <w:pPr>
              <w:rPr>
                <w:rFonts w:ascii="Arial Narrow" w:hAnsi="Arial Narrow"/>
                <w:sz w:val="20"/>
                <w:szCs w:val="20"/>
              </w:rPr>
            </w:pPr>
            <w:r>
              <w:rPr>
                <w:rFonts w:ascii="Arial Narrow" w:hAnsi="Arial Narrow"/>
                <w:sz w:val="20"/>
                <w:szCs w:val="20"/>
              </w:rP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p>
        </w:tc>
        <w:tc>
          <w:tcPr>
            <w:tcW w:w="3780" w:type="dxa"/>
            <w:gridSpan w:val="2"/>
          </w:tcPr>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AE416E" w:rsidP="00BB1E6B">
            <w:pPr>
              <w:rPr>
                <w:rFonts w:ascii="Arial Narrow" w:hAnsi="Arial Narrow"/>
                <w:sz w:val="20"/>
                <w:szCs w:val="20"/>
              </w:rPr>
            </w:pPr>
          </w:p>
          <w:p w:rsidR="00D4652E" w:rsidRPr="00EE111F" w:rsidP="00BB1E6B">
            <w:pPr>
              <w:rPr>
                <w:rFonts w:ascii="Arial Narrow" w:hAnsi="Arial Narrow"/>
                <w:sz w:val="20"/>
                <w:szCs w:val="20"/>
              </w:rPr>
            </w:pPr>
          </w:p>
        </w:tc>
      </w:tr>
      <w:tr w:rsidTr="00D4652E">
        <w:tblPrEx>
          <w:tblW w:w="0" w:type="auto"/>
          <w:tblLook w:val="04A0"/>
        </w:tblPrEx>
        <w:tc>
          <w:tcPr>
            <w:tcW w:w="3118" w:type="dxa"/>
          </w:tcPr>
          <w:p w:rsidR="00D4652E" w:rsidRPr="00EE111F" w:rsidP="00D4652E">
            <w:pPr>
              <w:rPr>
                <w:rFonts w:ascii="Arial Narrow" w:hAnsi="Arial Narrow"/>
                <w:sz w:val="20"/>
                <w:szCs w:val="20"/>
              </w:rPr>
            </w:pPr>
          </w:p>
        </w:tc>
        <w:tc>
          <w:tcPr>
            <w:tcW w:w="3114" w:type="dxa"/>
            <w:gridSpan w:val="2"/>
          </w:tcPr>
          <w:p w:rsidR="00D4652E" w:rsidRPr="00EE111F" w:rsidP="00D4652E">
            <w:pPr>
              <w:rPr>
                <w:rFonts w:ascii="Arial Narrow" w:hAnsi="Arial Narrow"/>
                <w:sz w:val="20"/>
                <w:szCs w:val="20"/>
              </w:rPr>
            </w:pPr>
          </w:p>
        </w:tc>
        <w:tc>
          <w:tcPr>
            <w:tcW w:w="3128" w:type="dxa"/>
          </w:tcPr>
          <w:p w:rsidR="00D4652E" w:rsidRPr="00EE111F" w:rsidP="00D4652E">
            <w:pPr>
              <w:rPr>
                <w:rFonts w:ascii="Arial Narrow" w:hAnsi="Arial Narrow"/>
                <w:sz w:val="20"/>
                <w:szCs w:val="20"/>
              </w:rPr>
            </w:pPr>
          </w:p>
        </w:tc>
      </w:tr>
    </w:tbl>
    <w:p w:rsidR="00B62597" w:rsidP="00337321">
      <w:pPr>
        <w:pStyle w:val="Author"/>
      </w:pPr>
      <w:r>
        <w:t xml:space="preserve">Author: </w:t>
      </w:r>
      <w:r w:rsidR="00D4652E">
        <w:t>Janell L Fabiano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br/>
      </w: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19783" name=""/>
                    <pic:cNvPicPr/>
                  </pic:nvPicPr>
                  <pic:blipFill>
                    <a:blip xmlns:r="http://schemas.openxmlformats.org/officeDocument/2006/relationships" r:embed="rId1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sidRPr="00581A41">
        <w:rPr>
          <w:noProof/>
        </w:rPr>
        <w:drawing>
          <wp:inline distT="0" distB="0" distL="0" distR="0">
            <wp:extent cx="6134669" cy="1108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02889" name=""/>
                    <pic:cNvPicPr/>
                  </pic:nvPicPr>
                  <pic:blipFill>
                    <a:blip xmlns:r="http://schemas.openxmlformats.org/officeDocument/2006/relationships" r:embed="rId20"/>
                    <a:stretch>
                      <a:fillRect/>
                    </a:stretch>
                  </pic:blipFill>
                  <pic:spPr>
                    <a:xfrm>
                      <a:off x="0" y="0"/>
                      <a:ext cx="6148353" cy="1111183"/>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FC6251">
      <w:headerReference w:type="default" r:id="rId22"/>
      <w:footerReference w:type="even" r:id="rId23"/>
      <w:footerReference w:type="default" r:id="rId24"/>
      <w:pgSz w:w="12240" w:h="15840"/>
      <w:pgMar w:top="1440" w:right="1440" w:bottom="144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749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B00214">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0346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4801C5"/>
    <w:multiLevelType w:val="hybridMultilevel"/>
    <w:tmpl w:val="F9E21AE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685D1A"/>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DC39AB"/>
    <w:multiLevelType w:val="hybridMultilevel"/>
    <w:tmpl w:val="49ACA850"/>
    <w:lvl w:ilvl="0">
      <w:start w:val="6"/>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155CC8"/>
    <w:multiLevelType w:val="hybridMultilevel"/>
    <w:tmpl w:val="63AE7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37E2421"/>
    <w:multiLevelType w:val="hybridMultilevel"/>
    <w:tmpl w:val="78689704"/>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C622D0F"/>
    <w:multiLevelType w:val="hybridMultilevel"/>
    <w:tmpl w:val="C50AB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7A4EDE"/>
    <w:multiLevelType w:val="hybridMultilevel"/>
    <w:tmpl w:val="CE4E33BA"/>
    <w:lvl w:ilvl="0">
      <w:start w:val="5"/>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F552F1"/>
    <w:multiLevelType w:val="hybridMultilevel"/>
    <w:tmpl w:val="63B6DD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BD86FBE"/>
    <w:multiLevelType w:val="hybridMultilevel"/>
    <w:tmpl w:val="23F23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EF7D59"/>
    <w:multiLevelType w:val="hybridMultilevel"/>
    <w:tmpl w:val="5C360E0C"/>
    <w:lvl w:ilvl="0">
      <w:start w:val="7"/>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0CF7C29"/>
    <w:multiLevelType w:val="hybridMultilevel"/>
    <w:tmpl w:val="037CEDF8"/>
    <w:lvl w:ilvl="0">
      <w:start w:val="6"/>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6"/>
  </w:num>
  <w:num w:numId="10">
    <w:abstractNumId w:val="0"/>
  </w:num>
  <w:num w:numId="11">
    <w:abstractNumId w:val="9"/>
  </w:num>
  <w:num w:numId="12">
    <w:abstractNumId w:val="3"/>
  </w:num>
  <w:num w:numId="13">
    <w:abstractNumId w:val="10"/>
  </w:num>
  <w:num w:numId="14">
    <w:abstractNumId w:val="1"/>
  </w:num>
  <w:num w:numId="15">
    <w:abstractNumId w:val="4"/>
  </w:num>
  <w:num w:numId="16">
    <w:abstractNumId w:val="9"/>
  </w:num>
  <w:num w:numId="17">
    <w:abstractNumId w:val="8"/>
  </w:num>
  <w:num w:numId="18">
    <w:abstractNumId w:val="7"/>
  </w:num>
  <w:num w:numId="19">
    <w:abstractNumId w:val="2"/>
  </w:num>
  <w:num w:numId="20">
    <w:abstractNumId w:val="13"/>
  </w:num>
  <w:num w:numId="21">
    <w:abstractNumId w:val="19"/>
  </w:num>
  <w:num w:numId="22">
    <w:abstractNumId w:val="16"/>
  </w:num>
  <w:num w:numId="23">
    <w:abstractNumId w:val="5"/>
  </w:num>
  <w:num w:numId="24">
    <w:abstractNumId w:val="15"/>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4A"/>
    <w:rsid w:val="00005814"/>
    <w:rsid w:val="00010057"/>
    <w:rsid w:val="000111EE"/>
    <w:rsid w:val="00011A00"/>
    <w:rsid w:val="00020CDB"/>
    <w:rsid w:val="00027F49"/>
    <w:rsid w:val="000308BC"/>
    <w:rsid w:val="00032050"/>
    <w:rsid w:val="000333FF"/>
    <w:rsid w:val="000353F8"/>
    <w:rsid w:val="00042A58"/>
    <w:rsid w:val="00043E16"/>
    <w:rsid w:val="0004424C"/>
    <w:rsid w:val="00052659"/>
    <w:rsid w:val="00076E7D"/>
    <w:rsid w:val="00082E8F"/>
    <w:rsid w:val="00092135"/>
    <w:rsid w:val="000A6232"/>
    <w:rsid w:val="000B06CE"/>
    <w:rsid w:val="000B5DB3"/>
    <w:rsid w:val="000C19B7"/>
    <w:rsid w:val="000C32A3"/>
    <w:rsid w:val="000C47BB"/>
    <w:rsid w:val="000E7BF8"/>
    <w:rsid w:val="000F21AB"/>
    <w:rsid w:val="000F3D46"/>
    <w:rsid w:val="000F5A6E"/>
    <w:rsid w:val="001025A6"/>
    <w:rsid w:val="00102CDC"/>
    <w:rsid w:val="00104158"/>
    <w:rsid w:val="0011391B"/>
    <w:rsid w:val="00121151"/>
    <w:rsid w:val="00122B15"/>
    <w:rsid w:val="0012364A"/>
    <w:rsid w:val="0012557C"/>
    <w:rsid w:val="0013349A"/>
    <w:rsid w:val="0014693A"/>
    <w:rsid w:val="00157E7F"/>
    <w:rsid w:val="00166FDB"/>
    <w:rsid w:val="001678E8"/>
    <w:rsid w:val="00170423"/>
    <w:rsid w:val="00184987"/>
    <w:rsid w:val="001A2F7C"/>
    <w:rsid w:val="001A5201"/>
    <w:rsid w:val="001A5C89"/>
    <w:rsid w:val="001B2242"/>
    <w:rsid w:val="001B24C6"/>
    <w:rsid w:val="001B61A6"/>
    <w:rsid w:val="001B6B97"/>
    <w:rsid w:val="001C0CC0"/>
    <w:rsid w:val="001C33CA"/>
    <w:rsid w:val="001D1451"/>
    <w:rsid w:val="001D3B68"/>
    <w:rsid w:val="001D3E7F"/>
    <w:rsid w:val="001E733E"/>
    <w:rsid w:val="001E74D2"/>
    <w:rsid w:val="001F215D"/>
    <w:rsid w:val="001F2919"/>
    <w:rsid w:val="001F37A8"/>
    <w:rsid w:val="0020201A"/>
    <w:rsid w:val="002113BD"/>
    <w:rsid w:val="00231310"/>
    <w:rsid w:val="00243115"/>
    <w:rsid w:val="0024629D"/>
    <w:rsid w:val="00246EDF"/>
    <w:rsid w:val="0025051D"/>
    <w:rsid w:val="0025139E"/>
    <w:rsid w:val="00251E0E"/>
    <w:rsid w:val="00252BF5"/>
    <w:rsid w:val="00262E1F"/>
    <w:rsid w:val="0028254F"/>
    <w:rsid w:val="00283AFC"/>
    <w:rsid w:val="00291D38"/>
    <w:rsid w:val="0029552F"/>
    <w:rsid w:val="00295924"/>
    <w:rsid w:val="002B2939"/>
    <w:rsid w:val="002B2F98"/>
    <w:rsid w:val="002C3D1B"/>
    <w:rsid w:val="002C6057"/>
    <w:rsid w:val="002C6D2F"/>
    <w:rsid w:val="002D0E48"/>
    <w:rsid w:val="002D1677"/>
    <w:rsid w:val="002D628D"/>
    <w:rsid w:val="002D6BEC"/>
    <w:rsid w:val="002E19FE"/>
    <w:rsid w:val="002F2768"/>
    <w:rsid w:val="00302CA9"/>
    <w:rsid w:val="00305238"/>
    <w:rsid w:val="00310702"/>
    <w:rsid w:val="00313EFB"/>
    <w:rsid w:val="003144D9"/>
    <w:rsid w:val="00315B8F"/>
    <w:rsid w:val="0031699F"/>
    <w:rsid w:val="003251CE"/>
    <w:rsid w:val="0033450B"/>
    <w:rsid w:val="00334E3F"/>
    <w:rsid w:val="00337321"/>
    <w:rsid w:val="00343AA1"/>
    <w:rsid w:val="0034477C"/>
    <w:rsid w:val="003462E0"/>
    <w:rsid w:val="0035383F"/>
    <w:rsid w:val="00353B90"/>
    <w:rsid w:val="00361C27"/>
    <w:rsid w:val="003807F8"/>
    <w:rsid w:val="003811BF"/>
    <w:rsid w:val="0039722A"/>
    <w:rsid w:val="003A00CA"/>
    <w:rsid w:val="003A4A95"/>
    <w:rsid w:val="003B3C77"/>
    <w:rsid w:val="003B55E1"/>
    <w:rsid w:val="003C17E2"/>
    <w:rsid w:val="003D7E5C"/>
    <w:rsid w:val="003E1315"/>
    <w:rsid w:val="003E740E"/>
    <w:rsid w:val="003E7A73"/>
    <w:rsid w:val="003F4D8F"/>
    <w:rsid w:val="00413778"/>
    <w:rsid w:val="0042054D"/>
    <w:rsid w:val="00432702"/>
    <w:rsid w:val="00442E41"/>
    <w:rsid w:val="00453D4A"/>
    <w:rsid w:val="00454195"/>
    <w:rsid w:val="004635E4"/>
    <w:rsid w:val="004805AE"/>
    <w:rsid w:val="00481C7D"/>
    <w:rsid w:val="00486DDB"/>
    <w:rsid w:val="004877D7"/>
    <w:rsid w:val="00487FCA"/>
    <w:rsid w:val="00491490"/>
    <w:rsid w:val="00494494"/>
    <w:rsid w:val="004969FA"/>
    <w:rsid w:val="004B2D20"/>
    <w:rsid w:val="004B4498"/>
    <w:rsid w:val="004E3692"/>
    <w:rsid w:val="005011BA"/>
    <w:rsid w:val="00502724"/>
    <w:rsid w:val="00510463"/>
    <w:rsid w:val="00510911"/>
    <w:rsid w:val="00513247"/>
    <w:rsid w:val="00520DB6"/>
    <w:rsid w:val="00527104"/>
    <w:rsid w:val="005310AF"/>
    <w:rsid w:val="0053301B"/>
    <w:rsid w:val="0053312E"/>
    <w:rsid w:val="0053515A"/>
    <w:rsid w:val="00551761"/>
    <w:rsid w:val="00552A2E"/>
    <w:rsid w:val="00552D18"/>
    <w:rsid w:val="00564DEE"/>
    <w:rsid w:val="0057400C"/>
    <w:rsid w:val="0057441E"/>
    <w:rsid w:val="00580245"/>
    <w:rsid w:val="00585687"/>
    <w:rsid w:val="005913FD"/>
    <w:rsid w:val="00597CAF"/>
    <w:rsid w:val="005A4F4B"/>
    <w:rsid w:val="005B335C"/>
    <w:rsid w:val="005B67F4"/>
    <w:rsid w:val="005C53A1"/>
    <w:rsid w:val="005D6D05"/>
    <w:rsid w:val="005E223E"/>
    <w:rsid w:val="005E7D8D"/>
    <w:rsid w:val="00602967"/>
    <w:rsid w:val="00604879"/>
    <w:rsid w:val="00606F11"/>
    <w:rsid w:val="00610466"/>
    <w:rsid w:val="00617943"/>
    <w:rsid w:val="00627BC1"/>
    <w:rsid w:val="00645975"/>
    <w:rsid w:val="00646BCA"/>
    <w:rsid w:val="0065341D"/>
    <w:rsid w:val="00656267"/>
    <w:rsid w:val="0066675A"/>
    <w:rsid w:val="00673D9A"/>
    <w:rsid w:val="00676737"/>
    <w:rsid w:val="00676983"/>
    <w:rsid w:val="006A5C14"/>
    <w:rsid w:val="006B2A6A"/>
    <w:rsid w:val="006C490D"/>
    <w:rsid w:val="006D33CD"/>
    <w:rsid w:val="006D750B"/>
    <w:rsid w:val="0070057D"/>
    <w:rsid w:val="00703776"/>
    <w:rsid w:val="00712CAA"/>
    <w:rsid w:val="00716A8B"/>
    <w:rsid w:val="00722DDC"/>
    <w:rsid w:val="007321E0"/>
    <w:rsid w:val="007347B9"/>
    <w:rsid w:val="00736F5D"/>
    <w:rsid w:val="007411F9"/>
    <w:rsid w:val="00741F46"/>
    <w:rsid w:val="00744A45"/>
    <w:rsid w:val="007469BD"/>
    <w:rsid w:val="00751DEE"/>
    <w:rsid w:val="00754C6D"/>
    <w:rsid w:val="00755096"/>
    <w:rsid w:val="00756D9B"/>
    <w:rsid w:val="00766DB0"/>
    <w:rsid w:val="00770B61"/>
    <w:rsid w:val="00782038"/>
    <w:rsid w:val="00783918"/>
    <w:rsid w:val="007A0C08"/>
    <w:rsid w:val="007A34A3"/>
    <w:rsid w:val="007A3AE4"/>
    <w:rsid w:val="007A69DF"/>
    <w:rsid w:val="007B14ED"/>
    <w:rsid w:val="007C2954"/>
    <w:rsid w:val="007C63B1"/>
    <w:rsid w:val="007D304D"/>
    <w:rsid w:val="007D4F70"/>
    <w:rsid w:val="007E0C1F"/>
    <w:rsid w:val="007E2448"/>
    <w:rsid w:val="007E40EC"/>
    <w:rsid w:val="007E7CAB"/>
    <w:rsid w:val="007F47DA"/>
    <w:rsid w:val="0081472E"/>
    <w:rsid w:val="008150DA"/>
    <w:rsid w:val="00817C3E"/>
    <w:rsid w:val="00825B5F"/>
    <w:rsid w:val="00826D09"/>
    <w:rsid w:val="00837B12"/>
    <w:rsid w:val="00841282"/>
    <w:rsid w:val="00850898"/>
    <w:rsid w:val="008511FE"/>
    <w:rsid w:val="0085658D"/>
    <w:rsid w:val="00863AF0"/>
    <w:rsid w:val="00871461"/>
    <w:rsid w:val="00874FD2"/>
    <w:rsid w:val="00882652"/>
    <w:rsid w:val="008A2513"/>
    <w:rsid w:val="008B7B46"/>
    <w:rsid w:val="008D54EE"/>
    <w:rsid w:val="008E1258"/>
    <w:rsid w:val="008E4EBB"/>
    <w:rsid w:val="008F2D27"/>
    <w:rsid w:val="00900CFE"/>
    <w:rsid w:val="00902ED0"/>
    <w:rsid w:val="00905CCB"/>
    <w:rsid w:val="009154C1"/>
    <w:rsid w:val="00917386"/>
    <w:rsid w:val="0094037B"/>
    <w:rsid w:val="00942D89"/>
    <w:rsid w:val="00964584"/>
    <w:rsid w:val="0098119A"/>
    <w:rsid w:val="00983F26"/>
    <w:rsid w:val="00987CE0"/>
    <w:rsid w:val="0099009B"/>
    <w:rsid w:val="00991528"/>
    <w:rsid w:val="009A2B37"/>
    <w:rsid w:val="009A5430"/>
    <w:rsid w:val="009B2383"/>
    <w:rsid w:val="009C15C4"/>
    <w:rsid w:val="009C3D6F"/>
    <w:rsid w:val="009C73E8"/>
    <w:rsid w:val="009C7C2E"/>
    <w:rsid w:val="009D1CCA"/>
    <w:rsid w:val="009F53F9"/>
    <w:rsid w:val="009F54E7"/>
    <w:rsid w:val="00A05391"/>
    <w:rsid w:val="00A113B3"/>
    <w:rsid w:val="00A11FD7"/>
    <w:rsid w:val="00A1490D"/>
    <w:rsid w:val="00A317A9"/>
    <w:rsid w:val="00A32407"/>
    <w:rsid w:val="00A34AE2"/>
    <w:rsid w:val="00A36BFA"/>
    <w:rsid w:val="00A41149"/>
    <w:rsid w:val="00A41F63"/>
    <w:rsid w:val="00A459D2"/>
    <w:rsid w:val="00A62F08"/>
    <w:rsid w:val="00A72CDD"/>
    <w:rsid w:val="00A80673"/>
    <w:rsid w:val="00A86CA2"/>
    <w:rsid w:val="00A97521"/>
    <w:rsid w:val="00AA1A88"/>
    <w:rsid w:val="00AA3EFB"/>
    <w:rsid w:val="00AA5160"/>
    <w:rsid w:val="00AA6183"/>
    <w:rsid w:val="00AC3525"/>
    <w:rsid w:val="00AD108D"/>
    <w:rsid w:val="00AD1638"/>
    <w:rsid w:val="00AD4729"/>
    <w:rsid w:val="00AE1566"/>
    <w:rsid w:val="00AE416E"/>
    <w:rsid w:val="00AF5949"/>
    <w:rsid w:val="00AF63A0"/>
    <w:rsid w:val="00AF7B03"/>
    <w:rsid w:val="00AF7EC8"/>
    <w:rsid w:val="00B00214"/>
    <w:rsid w:val="00B020FE"/>
    <w:rsid w:val="00B16D95"/>
    <w:rsid w:val="00B17B44"/>
    <w:rsid w:val="00B20316"/>
    <w:rsid w:val="00B22134"/>
    <w:rsid w:val="00B24A13"/>
    <w:rsid w:val="00B24F1E"/>
    <w:rsid w:val="00B3371C"/>
    <w:rsid w:val="00B34E3C"/>
    <w:rsid w:val="00B444B8"/>
    <w:rsid w:val="00B46886"/>
    <w:rsid w:val="00B62597"/>
    <w:rsid w:val="00B66982"/>
    <w:rsid w:val="00B7749E"/>
    <w:rsid w:val="00B956FE"/>
    <w:rsid w:val="00BA1C6F"/>
    <w:rsid w:val="00BA293A"/>
    <w:rsid w:val="00BA6146"/>
    <w:rsid w:val="00BA72CB"/>
    <w:rsid w:val="00BB0623"/>
    <w:rsid w:val="00BB1E6B"/>
    <w:rsid w:val="00BB531B"/>
    <w:rsid w:val="00BB77DE"/>
    <w:rsid w:val="00BB7E88"/>
    <w:rsid w:val="00BD1F8A"/>
    <w:rsid w:val="00BD3E4A"/>
    <w:rsid w:val="00BE30F5"/>
    <w:rsid w:val="00BF331B"/>
    <w:rsid w:val="00C017E0"/>
    <w:rsid w:val="00C11C43"/>
    <w:rsid w:val="00C13D23"/>
    <w:rsid w:val="00C304C3"/>
    <w:rsid w:val="00C35690"/>
    <w:rsid w:val="00C439EC"/>
    <w:rsid w:val="00C447E4"/>
    <w:rsid w:val="00C5307B"/>
    <w:rsid w:val="00C56287"/>
    <w:rsid w:val="00C56C2C"/>
    <w:rsid w:val="00C5709A"/>
    <w:rsid w:val="00C60F74"/>
    <w:rsid w:val="00C616F6"/>
    <w:rsid w:val="00C6717E"/>
    <w:rsid w:val="00C72168"/>
    <w:rsid w:val="00C757F4"/>
    <w:rsid w:val="00C82226"/>
    <w:rsid w:val="00C87840"/>
    <w:rsid w:val="00C91E72"/>
    <w:rsid w:val="00CA49B9"/>
    <w:rsid w:val="00CA5B67"/>
    <w:rsid w:val="00CB0E95"/>
    <w:rsid w:val="00CB19DE"/>
    <w:rsid w:val="00CB475B"/>
    <w:rsid w:val="00CC1B47"/>
    <w:rsid w:val="00CC557F"/>
    <w:rsid w:val="00CE2745"/>
    <w:rsid w:val="00CF4CCE"/>
    <w:rsid w:val="00CF7253"/>
    <w:rsid w:val="00D10D1F"/>
    <w:rsid w:val="00D136EA"/>
    <w:rsid w:val="00D14145"/>
    <w:rsid w:val="00D21C1D"/>
    <w:rsid w:val="00D23B33"/>
    <w:rsid w:val="00D251ED"/>
    <w:rsid w:val="00D4652E"/>
    <w:rsid w:val="00D469B9"/>
    <w:rsid w:val="00D51C73"/>
    <w:rsid w:val="00D52510"/>
    <w:rsid w:val="00D644DB"/>
    <w:rsid w:val="00D648AD"/>
    <w:rsid w:val="00D71C6A"/>
    <w:rsid w:val="00D7730E"/>
    <w:rsid w:val="00D869B5"/>
    <w:rsid w:val="00D90A58"/>
    <w:rsid w:val="00D956A7"/>
    <w:rsid w:val="00D95949"/>
    <w:rsid w:val="00DB29E9"/>
    <w:rsid w:val="00DB2F86"/>
    <w:rsid w:val="00DC5AC9"/>
    <w:rsid w:val="00DC622C"/>
    <w:rsid w:val="00DD5E9C"/>
    <w:rsid w:val="00DD7070"/>
    <w:rsid w:val="00DE34CF"/>
    <w:rsid w:val="00DE6C2D"/>
    <w:rsid w:val="00DF373D"/>
    <w:rsid w:val="00DF6DBB"/>
    <w:rsid w:val="00E0552E"/>
    <w:rsid w:val="00E1605D"/>
    <w:rsid w:val="00E16926"/>
    <w:rsid w:val="00E20FDE"/>
    <w:rsid w:val="00E2332A"/>
    <w:rsid w:val="00E3230F"/>
    <w:rsid w:val="00E32B6B"/>
    <w:rsid w:val="00E36D50"/>
    <w:rsid w:val="00E55E84"/>
    <w:rsid w:val="00E7138D"/>
    <w:rsid w:val="00E81220"/>
    <w:rsid w:val="00E96C14"/>
    <w:rsid w:val="00E978B5"/>
    <w:rsid w:val="00EA3BBE"/>
    <w:rsid w:val="00EB4927"/>
    <w:rsid w:val="00EB68B0"/>
    <w:rsid w:val="00EB79F8"/>
    <w:rsid w:val="00EC4A64"/>
    <w:rsid w:val="00ED04AC"/>
    <w:rsid w:val="00ED1268"/>
    <w:rsid w:val="00ED52DC"/>
    <w:rsid w:val="00EE111F"/>
    <w:rsid w:val="00EE2BF1"/>
    <w:rsid w:val="00EE59B9"/>
    <w:rsid w:val="00EF3A67"/>
    <w:rsid w:val="00EF4FA4"/>
    <w:rsid w:val="00F00494"/>
    <w:rsid w:val="00F06379"/>
    <w:rsid w:val="00F072CF"/>
    <w:rsid w:val="00F116CB"/>
    <w:rsid w:val="00F15A07"/>
    <w:rsid w:val="00F2646C"/>
    <w:rsid w:val="00F3389E"/>
    <w:rsid w:val="00F36DD6"/>
    <w:rsid w:val="00F4190F"/>
    <w:rsid w:val="00F44D1F"/>
    <w:rsid w:val="00F52557"/>
    <w:rsid w:val="00F5268A"/>
    <w:rsid w:val="00F526B4"/>
    <w:rsid w:val="00F54D6A"/>
    <w:rsid w:val="00F6003F"/>
    <w:rsid w:val="00F71F2E"/>
    <w:rsid w:val="00F8313C"/>
    <w:rsid w:val="00F91844"/>
    <w:rsid w:val="00F9612C"/>
    <w:rsid w:val="00FA1345"/>
    <w:rsid w:val="00FC2B9A"/>
    <w:rsid w:val="00FC2CD5"/>
    <w:rsid w:val="00FC6251"/>
    <w:rsid w:val="00FD0423"/>
    <w:rsid w:val="00FD0613"/>
    <w:rsid w:val="00FE6A53"/>
    <w:rsid w:val="00FE72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2C92A55-6C41-4EEC-9F37-E875B26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link w:val="NoSpacingChar"/>
    <w:uiPriority w:val="1"/>
    <w:qFormat/>
    <w:rsid w:val="007A3AE4"/>
    <w:pPr>
      <w:spacing w:after="0" w:line="240" w:lineRule="auto"/>
    </w:pPr>
    <w:rPr>
      <w:rFonts w:ascii="Calibri" w:eastAsia="Calibri" w:hAnsi="Calibri" w:cs="Times New Roman"/>
    </w:rPr>
  </w:style>
  <w:style w:type="character" w:customStyle="1" w:styleId="NoSpacingChar">
    <w:name w:val="No Spacing Char"/>
    <w:link w:val="NoSpacing"/>
    <w:uiPriority w:val="1"/>
    <w:rsid w:val="007A3AE4"/>
    <w:rPr>
      <w:rFonts w:ascii="Calibri" w:eastAsia="Calibri" w:hAnsi="Calibri" w:cs="Times New Roman"/>
    </w:rPr>
  </w:style>
  <w:style w:type="paragraph" w:customStyle="1" w:styleId="IndTextS">
    <w:name w:val="Ind_Text[S]"/>
    <w:basedOn w:val="Normal"/>
    <w:next w:val="Normal"/>
    <w:rsid w:val="007A3AE4"/>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A62F08"/>
    <w:pPr>
      <w:ind w:left="720"/>
      <w:contextualSpacing/>
    </w:pPr>
  </w:style>
  <w:style w:type="paragraph" w:styleId="Revision">
    <w:name w:val="Revision"/>
    <w:hidden/>
    <w:uiPriority w:val="99"/>
    <w:semiHidden/>
    <w:rsid w:val="00FC6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b65EAD8D9-51DD-49C1-8B7B-5E02FB8CB3C6%7d" TargetMode="External" /><Relationship Id="rId11" Type="http://schemas.openxmlformats.org/officeDocument/2006/relationships/hyperlink" Target="https://www.pjm.com/committees-and-groups/issue-tracking/issue-tracking-details.aspx?Issue=%7bB435C39B-D4BB-4C3C-ADA9-8EFBC0E52246%7d" TargetMode="External" /><Relationship Id="rId12" Type="http://schemas.openxmlformats.org/officeDocument/2006/relationships/hyperlink" Target="https://www.pjm.com/committees-and-groups/issue-tracking/issue-tracking-details.aspx?Issue=%7b83FCE36D-AF05-4ED7-8231-EE8F41C74E0C%7d" TargetMode="External" /><Relationship Id="rId13" Type="http://schemas.openxmlformats.org/officeDocument/2006/relationships/hyperlink" Target="https://www.pjm.com/committees-and-groups/issue-tracking/issue-tracking-details.aspx?Issue=%7b507B0C86-D058-4D4B-8F8F-79008C49126B%7d" TargetMode="External" /><Relationship Id="rId14" Type="http://schemas.openxmlformats.org/officeDocument/2006/relationships/hyperlink" Target="https://www.pjm.com/committees-and-groups/issue-tracking/issue-tracking-details.aspx?Issue=%7bFDD40ADF-8D4C-4ECF-BEA2-C34793CCF226%7d" TargetMode="External" /><Relationship Id="rId15" Type="http://schemas.openxmlformats.org/officeDocument/2006/relationships/hyperlink" Target="https://www.pjm.com/committees-and-groups/issue-tracking/issue-tracking-details.aspx?Issue=%7b6D27F558-5540-485C-890C-856CFCC8A3A6%7d" TargetMode="External" /><Relationship Id="rId16" Type="http://schemas.openxmlformats.org/officeDocument/2006/relationships/hyperlink" Target="https://www.pjm.com/committees-and-groups/issue-tracking/issue-tracking-details.aspx?Issue=%7b3423B18C-59C2-49DD-84C5-AF42B1BA0256%7d" TargetMode="External" /><Relationship Id="rId17" Type="http://schemas.openxmlformats.org/officeDocument/2006/relationships/hyperlink" Target="https://www.pjm.com/committees-and-groups/issue-tracking/issue-tracking-details.aspx?Issue=%7b7E7D0EEA-3887-4F41-B58D-4EFA8B853488%7d" TargetMode="External" /><Relationship Id="rId18" Type="http://schemas.openxmlformats.org/officeDocument/2006/relationships/hyperlink" Target="https://www.pjm.com/committees-and-groups/issue-tracking/issue-tracking-details.aspx?Issue=%7b7B23849D-3E52-47FE-A1F6-7C0ED10CF204%7d" TargetMode="External" /><Relationship Id="rId19" Type="http://schemas.openxmlformats.org/officeDocument/2006/relationships/image" Target="media/image1.png"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hyperlink" Target="https://learn.pjm.com/"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0066BE4F-782C-485F-B233-158F2D4384BB%7d" TargetMode="External" /><Relationship Id="rId6" Type="http://schemas.openxmlformats.org/officeDocument/2006/relationships/hyperlink" Target="https://www.pjm.com/committees-and-groups/issue-tracking/issue-tracking-details.aspx?Issue=%7b977A9579-E04C-468E-81A4-00326DB68992%7d" TargetMode="External" /><Relationship Id="rId7" Type="http://schemas.openxmlformats.org/officeDocument/2006/relationships/hyperlink" Target="https://www.pjm.com/committees-and-groups/issue-tracking/issue-tracking-details.aspx?Issue=%7b6DECC213-EC91-4CCF-B75C-3BE72FE0D347%7d" TargetMode="External" /><Relationship Id="rId8" Type="http://schemas.openxmlformats.org/officeDocument/2006/relationships/hyperlink" Target="https://www.pjm.com/committees-and-groups/issue-tracking/issue-tracking-details.aspx?Issue=%7b214DF9C5-DB87-4A02-84BE-B917C118D6ED%7d" TargetMode="External" /><Relationship Id="rId9" Type="http://schemas.openxmlformats.org/officeDocument/2006/relationships/hyperlink" Target="https://www.pjm.com/committees-and-groups/issue-tracking/issue-tracking-details.aspx?Issue=%7b5D948BA3-8004-4D46-9945-27132A1CC41F%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0DF7-9FDE-48F4-A1EF-9F116C66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agenda-and-minutes-non-operator-assisted-call-version.docx (1)</Template>
  <TotalTime>0</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2021-02-12T19:43:54Z</dcterms:created>
  <dcterms:modified xsi:type="dcterms:W3CDTF">2021-02-12T19:43:54Z</dcterms:modified>
</cp:coreProperties>
</file>